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B9CB8" w14:textId="77777777" w:rsidR="00C643A1" w:rsidRDefault="00C643A1" w:rsidP="00C643A1">
      <w:pPr>
        <w:ind w:right="390"/>
        <w:jc w:val="center"/>
        <w:rPr>
          <w:b/>
          <w:bCs/>
          <w:color w:val="002060"/>
          <w:sz w:val="32"/>
          <w:szCs w:val="32"/>
          <w:lang w:eastAsia="zh-CN"/>
        </w:rPr>
      </w:pPr>
      <w:r>
        <w:rPr>
          <w:noProof/>
        </w:rPr>
        <w:drawing>
          <wp:inline distT="0" distB="0" distL="0" distR="0" wp14:anchorId="74F6A8BF" wp14:editId="35B4ACAF">
            <wp:extent cx="2324100" cy="2643897"/>
            <wp:effectExtent l="0" t="0" r="0" b="4445"/>
            <wp:docPr id="19" name="Image 18">
              <a:extLst xmlns:a="http://schemas.openxmlformats.org/drawingml/2006/main">
                <a:ext uri="{FF2B5EF4-FFF2-40B4-BE49-F238E27FC236}">
                  <a16:creationId xmlns:a16="http://schemas.microsoft.com/office/drawing/2014/main" id="{D1B9519C-FB3D-44BC-9676-E20C63A419F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>
                      <a:extLst>
                        <a:ext uri="{FF2B5EF4-FFF2-40B4-BE49-F238E27FC236}">
                          <a16:creationId xmlns:a16="http://schemas.microsoft.com/office/drawing/2014/main" id="{D1B9519C-FB3D-44BC-9676-E20C63A419F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643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24F8" w14:textId="77777777" w:rsidR="00C643A1" w:rsidRDefault="00C643A1" w:rsidP="00C643A1">
      <w:pPr>
        <w:ind w:right="390"/>
        <w:jc w:val="center"/>
      </w:pPr>
      <w:r w:rsidRPr="00E9272C">
        <w:rPr>
          <w:b/>
          <w:bCs/>
          <w:color w:val="002060"/>
          <w:sz w:val="32"/>
          <w:szCs w:val="32"/>
          <w:lang w:eastAsia="zh-CN"/>
        </w:rPr>
        <w:t>Support to civil society participation in the implementation of EU trade agreements</w:t>
      </w:r>
    </w:p>
    <w:p w14:paraId="680F2E09" w14:textId="77777777" w:rsidR="00C643A1" w:rsidRPr="00E9272C" w:rsidRDefault="00C643A1" w:rsidP="00C643A1">
      <w:pPr>
        <w:widowControl w:val="0"/>
        <w:spacing w:after="0"/>
        <w:jc w:val="center"/>
        <w:rPr>
          <w:b/>
          <w:bCs/>
          <w:sz w:val="32"/>
          <w:szCs w:val="32"/>
          <w:u w:val="single"/>
          <w:lang w:eastAsia="zh-CN"/>
        </w:rPr>
      </w:pPr>
      <w:r w:rsidRPr="00E9272C">
        <w:rPr>
          <w:b/>
          <w:bCs/>
          <w:sz w:val="32"/>
          <w:szCs w:val="32"/>
          <w:u w:val="single"/>
          <w:lang w:eastAsia="zh-CN"/>
        </w:rPr>
        <w:t>EU-</w:t>
      </w:r>
      <w:r>
        <w:rPr>
          <w:b/>
          <w:bCs/>
          <w:sz w:val="32"/>
          <w:szCs w:val="32"/>
          <w:u w:val="single"/>
          <w:lang w:eastAsia="zh-CN"/>
        </w:rPr>
        <w:t>Central America Association Agreement</w:t>
      </w:r>
      <w:r w:rsidRPr="00E9272C">
        <w:rPr>
          <w:b/>
          <w:bCs/>
          <w:sz w:val="32"/>
          <w:szCs w:val="32"/>
          <w:u w:val="single"/>
          <w:lang w:eastAsia="zh-CN"/>
        </w:rPr>
        <w:t xml:space="preserve"> </w:t>
      </w:r>
    </w:p>
    <w:p w14:paraId="2965F77F" w14:textId="77777777" w:rsidR="00C643A1" w:rsidRPr="00E9272C" w:rsidRDefault="00C643A1" w:rsidP="00C643A1">
      <w:pPr>
        <w:widowControl w:val="0"/>
        <w:spacing w:after="0"/>
        <w:jc w:val="center"/>
        <w:rPr>
          <w:b/>
          <w:bCs/>
          <w:i/>
          <w:iCs/>
          <w:sz w:val="32"/>
          <w:szCs w:val="32"/>
          <w:lang w:eastAsia="zh-CN"/>
        </w:rPr>
      </w:pPr>
      <w:r w:rsidRPr="00E9272C">
        <w:rPr>
          <w:b/>
          <w:bCs/>
          <w:i/>
          <w:iCs/>
          <w:sz w:val="32"/>
          <w:szCs w:val="32"/>
          <w:lang w:eastAsia="zh-CN"/>
        </w:rPr>
        <w:t xml:space="preserve">Workshop </w:t>
      </w:r>
      <w:r>
        <w:rPr>
          <w:b/>
          <w:bCs/>
          <w:i/>
          <w:iCs/>
          <w:sz w:val="32"/>
          <w:szCs w:val="32"/>
          <w:lang w:eastAsia="zh-CN"/>
        </w:rPr>
        <w:t>Terms of Reference</w:t>
      </w:r>
      <w:r w:rsidRPr="00E9272C">
        <w:rPr>
          <w:b/>
          <w:bCs/>
          <w:i/>
          <w:iCs/>
          <w:sz w:val="32"/>
          <w:szCs w:val="32"/>
          <w:lang w:eastAsia="zh-CN"/>
        </w:rPr>
        <w:t xml:space="preserve"> </w:t>
      </w:r>
    </w:p>
    <w:p w14:paraId="47D49003" w14:textId="5FE8AE24" w:rsidR="00C643A1" w:rsidRPr="00E9272C" w:rsidRDefault="00CF4719" w:rsidP="00C643A1">
      <w:pPr>
        <w:widowControl w:val="0"/>
        <w:spacing w:after="0"/>
        <w:jc w:val="center"/>
        <w:rPr>
          <w:b/>
          <w:bCs/>
          <w:i/>
          <w:iCs/>
          <w:sz w:val="32"/>
          <w:szCs w:val="32"/>
          <w:lang w:eastAsia="zh-CN"/>
        </w:rPr>
      </w:pPr>
      <w:r>
        <w:rPr>
          <w:b/>
          <w:bCs/>
          <w:i/>
          <w:iCs/>
          <w:sz w:val="32"/>
          <w:szCs w:val="32"/>
          <w:lang w:eastAsia="zh-CN"/>
        </w:rPr>
        <w:t>Thursday 12</w:t>
      </w:r>
      <w:r w:rsidRPr="00CF4719">
        <w:rPr>
          <w:b/>
          <w:bCs/>
          <w:i/>
          <w:iCs/>
          <w:sz w:val="32"/>
          <w:szCs w:val="32"/>
          <w:vertAlign w:val="superscript"/>
          <w:lang w:eastAsia="zh-CN"/>
        </w:rPr>
        <w:t>th</w:t>
      </w:r>
      <w:r>
        <w:rPr>
          <w:b/>
          <w:bCs/>
          <w:i/>
          <w:iCs/>
          <w:sz w:val="32"/>
          <w:szCs w:val="32"/>
          <w:lang w:eastAsia="zh-CN"/>
        </w:rPr>
        <w:t xml:space="preserve"> November</w:t>
      </w:r>
      <w:r w:rsidR="00C643A1" w:rsidRPr="00E9272C">
        <w:rPr>
          <w:b/>
          <w:bCs/>
          <w:i/>
          <w:iCs/>
          <w:sz w:val="32"/>
          <w:szCs w:val="32"/>
          <w:lang w:eastAsia="zh-CN"/>
        </w:rPr>
        <w:t xml:space="preserve"> 20</w:t>
      </w:r>
      <w:r>
        <w:rPr>
          <w:b/>
          <w:bCs/>
          <w:i/>
          <w:iCs/>
          <w:sz w:val="32"/>
          <w:szCs w:val="32"/>
          <w:lang w:eastAsia="zh-CN"/>
        </w:rPr>
        <w:t>20</w:t>
      </w:r>
    </w:p>
    <w:p w14:paraId="40A5AADE" w14:textId="77777777" w:rsidR="00C643A1" w:rsidRPr="00A03754" w:rsidRDefault="00C643A1" w:rsidP="00C643A1">
      <w:pPr>
        <w:widowControl w:val="0"/>
        <w:spacing w:after="0"/>
        <w:jc w:val="center"/>
        <w:rPr>
          <w:b/>
          <w:bCs/>
          <w:i/>
          <w:iCs/>
          <w:color w:val="002060"/>
          <w:sz w:val="32"/>
          <w:szCs w:val="32"/>
          <w:lang w:eastAsia="zh-CN"/>
        </w:rPr>
      </w:pPr>
    </w:p>
    <w:tbl>
      <w:tblPr>
        <w:tblW w:w="0" w:type="auto"/>
        <w:jc w:val="center"/>
        <w:tblBorders>
          <w:top w:val="double" w:sz="6" w:space="0" w:color="1F497D"/>
          <w:left w:val="double" w:sz="6" w:space="0" w:color="1F497D"/>
          <w:bottom w:val="double" w:sz="6" w:space="0" w:color="1F497D"/>
          <w:right w:val="double" w:sz="6" w:space="0" w:color="1F497D"/>
          <w:insideH w:val="single" w:sz="4" w:space="0" w:color="1F497D"/>
          <w:insideV w:val="single" w:sz="4" w:space="0" w:color="1F497D"/>
        </w:tblBorders>
        <w:shd w:val="clear" w:color="auto" w:fill="DBE5F1"/>
        <w:tblLook w:val="04A0" w:firstRow="1" w:lastRow="0" w:firstColumn="1" w:lastColumn="0" w:noHBand="0" w:noVBand="1"/>
      </w:tblPr>
      <w:tblGrid>
        <w:gridCol w:w="9026"/>
      </w:tblGrid>
      <w:tr w:rsidR="00C643A1" w:rsidRPr="00A03754" w14:paraId="37736968" w14:textId="77777777" w:rsidTr="00443377">
        <w:trPr>
          <w:jc w:val="center"/>
        </w:trPr>
        <w:tc>
          <w:tcPr>
            <w:tcW w:w="10525" w:type="dxa"/>
            <w:shd w:val="clear" w:color="auto" w:fill="DBE5F1"/>
          </w:tcPr>
          <w:p w14:paraId="2E98D014" w14:textId="5FECEBA0" w:rsidR="00C643A1" w:rsidRPr="00FC47EF" w:rsidRDefault="00C643A1" w:rsidP="00443377">
            <w:pPr>
              <w:spacing w:after="0"/>
              <w:rPr>
                <w:b/>
                <w:bCs/>
                <w:szCs w:val="24"/>
              </w:rPr>
            </w:pPr>
            <w:r w:rsidRPr="00FC47EF">
              <w:rPr>
                <w:b/>
                <w:bCs/>
                <w:szCs w:val="24"/>
                <w:u w:val="single"/>
              </w:rPr>
              <w:t>Activity</w:t>
            </w:r>
            <w:r w:rsidRPr="00FC47EF">
              <w:rPr>
                <w:b/>
                <w:bCs/>
                <w:szCs w:val="24"/>
              </w:rPr>
              <w:t xml:space="preserve">: </w:t>
            </w:r>
            <w:r>
              <w:rPr>
                <w:b/>
                <w:bCs/>
                <w:szCs w:val="24"/>
              </w:rPr>
              <w:t xml:space="preserve">Workshop for DAG members on </w:t>
            </w:r>
            <w:r w:rsidR="00CF4719">
              <w:rPr>
                <w:b/>
                <w:bCs/>
              </w:rPr>
              <w:t>the Impact of the Covid-19 Pandemic on Trade and Sustainable development</w:t>
            </w:r>
          </w:p>
        </w:tc>
      </w:tr>
      <w:tr w:rsidR="00C643A1" w:rsidRPr="00A03754" w14:paraId="07FDA1F1" w14:textId="77777777" w:rsidTr="00443377">
        <w:trPr>
          <w:jc w:val="center"/>
        </w:trPr>
        <w:tc>
          <w:tcPr>
            <w:tcW w:w="10525" w:type="dxa"/>
            <w:shd w:val="clear" w:color="auto" w:fill="DBE5F1"/>
          </w:tcPr>
          <w:p w14:paraId="619F81F6" w14:textId="1F742BCF" w:rsidR="00C643A1" w:rsidRDefault="00C643A1" w:rsidP="00443377">
            <w:pPr>
              <w:spacing w:after="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Expert(s)</w:t>
            </w:r>
            <w:r w:rsidRPr="00E35162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 w:rsidR="00CF4719">
              <w:rPr>
                <w:b/>
                <w:bCs/>
                <w:szCs w:val="24"/>
              </w:rPr>
              <w:t>1 Moderator and 1 Key Expert</w:t>
            </w:r>
          </w:p>
          <w:p w14:paraId="3F49A9A3" w14:textId="77777777" w:rsidR="00C643A1" w:rsidRPr="004A0722" w:rsidRDefault="00C643A1" w:rsidP="00443377">
            <w:pPr>
              <w:spacing w:after="0"/>
              <w:jc w:val="both"/>
              <w:rPr>
                <w:b/>
                <w:bCs/>
                <w:szCs w:val="24"/>
              </w:rPr>
            </w:pPr>
          </w:p>
        </w:tc>
      </w:tr>
      <w:tr w:rsidR="00C643A1" w:rsidRPr="00A03754" w14:paraId="66D83C80" w14:textId="77777777" w:rsidTr="00443377">
        <w:trPr>
          <w:jc w:val="center"/>
        </w:trPr>
        <w:tc>
          <w:tcPr>
            <w:tcW w:w="10525" w:type="dxa"/>
            <w:shd w:val="clear" w:color="auto" w:fill="DBE5F1"/>
          </w:tcPr>
          <w:p w14:paraId="283A5838" w14:textId="315808E4" w:rsidR="00C643A1" w:rsidRDefault="00C643A1" w:rsidP="00443377">
            <w:pPr>
              <w:spacing w:after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  <w:u w:val="single"/>
              </w:rPr>
              <w:t>Date</w:t>
            </w:r>
            <w:r w:rsidRPr="00FC47EF">
              <w:rPr>
                <w:b/>
                <w:bCs/>
                <w:szCs w:val="24"/>
                <w:u w:val="single"/>
              </w:rPr>
              <w:t xml:space="preserve"> of Assignment</w:t>
            </w:r>
            <w:r>
              <w:rPr>
                <w:b/>
                <w:bCs/>
                <w:szCs w:val="24"/>
              </w:rPr>
              <w:t xml:space="preserve">: </w:t>
            </w:r>
            <w:r w:rsidR="00CF4719">
              <w:rPr>
                <w:b/>
                <w:bCs/>
                <w:szCs w:val="24"/>
              </w:rPr>
              <w:t>Thursday 12</w:t>
            </w:r>
            <w:r w:rsidR="00CF4719" w:rsidRPr="00CF4719">
              <w:rPr>
                <w:b/>
                <w:bCs/>
                <w:szCs w:val="24"/>
                <w:vertAlign w:val="superscript"/>
              </w:rPr>
              <w:t>th</w:t>
            </w:r>
            <w:r w:rsidR="00CF4719">
              <w:rPr>
                <w:b/>
                <w:bCs/>
                <w:szCs w:val="24"/>
              </w:rPr>
              <w:t xml:space="preserve"> November 2020</w:t>
            </w:r>
            <w:r>
              <w:rPr>
                <w:b/>
                <w:bCs/>
                <w:szCs w:val="24"/>
              </w:rPr>
              <w:t xml:space="preserve"> </w:t>
            </w:r>
          </w:p>
          <w:p w14:paraId="615722A0" w14:textId="77777777" w:rsidR="00C643A1" w:rsidRPr="00F109CE" w:rsidRDefault="00C643A1" w:rsidP="00443377">
            <w:pPr>
              <w:spacing w:after="0"/>
              <w:rPr>
                <w:color w:val="FF0000"/>
                <w:szCs w:val="24"/>
                <w:vertAlign w:val="superscript"/>
              </w:rPr>
            </w:pPr>
          </w:p>
        </w:tc>
      </w:tr>
      <w:tr w:rsidR="00C643A1" w:rsidRPr="00A03754" w14:paraId="32B8E0C3" w14:textId="77777777" w:rsidTr="00443377">
        <w:trPr>
          <w:jc w:val="center"/>
        </w:trPr>
        <w:tc>
          <w:tcPr>
            <w:tcW w:w="10525" w:type="dxa"/>
            <w:shd w:val="clear" w:color="auto" w:fill="DBE5F1"/>
          </w:tcPr>
          <w:p w14:paraId="1095D551" w14:textId="6348DB01" w:rsidR="00C643A1" w:rsidRDefault="00C643A1" w:rsidP="00443377">
            <w:pPr>
              <w:spacing w:after="0"/>
              <w:rPr>
                <w:b/>
                <w:bCs/>
                <w:szCs w:val="24"/>
              </w:rPr>
            </w:pPr>
            <w:r w:rsidRPr="00126D00">
              <w:rPr>
                <w:b/>
                <w:bCs/>
                <w:szCs w:val="24"/>
                <w:u w:val="single"/>
              </w:rPr>
              <w:t>Place of Assignment</w:t>
            </w:r>
            <w:r w:rsidRPr="0027523A">
              <w:rPr>
                <w:b/>
                <w:bCs/>
                <w:szCs w:val="24"/>
              </w:rPr>
              <w:t>:</w:t>
            </w:r>
            <w:r>
              <w:rPr>
                <w:b/>
                <w:bCs/>
                <w:szCs w:val="24"/>
              </w:rPr>
              <w:t xml:space="preserve"> </w:t>
            </w:r>
            <w:r w:rsidR="00CF4719">
              <w:rPr>
                <w:b/>
                <w:bCs/>
                <w:szCs w:val="24"/>
              </w:rPr>
              <w:t>Home-Based (Virtual</w:t>
            </w:r>
            <w:r w:rsidR="00144A7A">
              <w:rPr>
                <w:b/>
                <w:bCs/>
                <w:szCs w:val="24"/>
              </w:rPr>
              <w:t xml:space="preserve"> – via Webex</w:t>
            </w:r>
            <w:r w:rsidR="00CF4719">
              <w:rPr>
                <w:b/>
                <w:bCs/>
                <w:szCs w:val="24"/>
              </w:rPr>
              <w:t>)</w:t>
            </w:r>
          </w:p>
          <w:p w14:paraId="5F253D98" w14:textId="77777777" w:rsidR="00C643A1" w:rsidRPr="00F109CE" w:rsidRDefault="00C643A1" w:rsidP="00443377">
            <w:pPr>
              <w:spacing w:after="0"/>
              <w:rPr>
                <w:szCs w:val="24"/>
              </w:rPr>
            </w:pPr>
          </w:p>
        </w:tc>
      </w:tr>
    </w:tbl>
    <w:p w14:paraId="79936BEF" w14:textId="77777777" w:rsidR="00C643A1" w:rsidRPr="00A03754" w:rsidRDefault="00C643A1" w:rsidP="00C643A1">
      <w:pPr>
        <w:spacing w:after="0"/>
      </w:pPr>
    </w:p>
    <w:p w14:paraId="27A09A86" w14:textId="77777777" w:rsidR="00C643A1" w:rsidRPr="00465E9D" w:rsidRDefault="00C643A1" w:rsidP="00C643A1">
      <w:pPr>
        <w:pStyle w:val="Paragraphedeliste"/>
        <w:numPr>
          <w:ilvl w:val="0"/>
          <w:numId w:val="2"/>
        </w:numPr>
        <w:spacing w:after="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  <w:r w:rsidRPr="00465E9D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 xml:space="preserve">Introduction to </w:t>
      </w:r>
      <w:r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the Project</w:t>
      </w:r>
    </w:p>
    <w:p w14:paraId="5754D355" w14:textId="77777777" w:rsidR="00C643A1" w:rsidRPr="00336F27" w:rsidRDefault="00C643A1" w:rsidP="00C643A1">
      <w:pPr>
        <w:pStyle w:val="BULLET"/>
        <w:numPr>
          <w:ilvl w:val="0"/>
          <w:numId w:val="0"/>
        </w:numPr>
        <w:autoSpaceDN w:val="0"/>
        <w:rPr>
          <w:sz w:val="22"/>
          <w:szCs w:val="20"/>
          <w:lang w:val="en-GB" w:eastAsia="fr-FR"/>
        </w:rPr>
      </w:pPr>
      <w:r w:rsidRPr="00336F27">
        <w:rPr>
          <w:sz w:val="22"/>
          <w:szCs w:val="20"/>
          <w:lang w:val="en-GB" w:eastAsia="fr-FR"/>
        </w:rPr>
        <w:t xml:space="preserve">The </w:t>
      </w:r>
      <w:r w:rsidRPr="00336F27">
        <w:rPr>
          <w:i/>
          <w:sz w:val="22"/>
          <w:szCs w:val="20"/>
          <w:lang w:val="en-GB" w:eastAsia="fr-FR"/>
        </w:rPr>
        <w:t>Overall Objective</w:t>
      </w:r>
      <w:r w:rsidRPr="00336F27">
        <w:rPr>
          <w:sz w:val="22"/>
          <w:szCs w:val="20"/>
          <w:lang w:val="en-GB" w:eastAsia="fr-FR"/>
        </w:rPr>
        <w:t xml:space="preserve"> of this project is to </w:t>
      </w:r>
      <w:r w:rsidRPr="00336F27">
        <w:rPr>
          <w:b/>
          <w:sz w:val="22"/>
          <w:szCs w:val="20"/>
          <w:lang w:val="en-GB" w:eastAsia="fr-FR"/>
        </w:rPr>
        <w:t>support the implementation of TSD chapters of EU Trade Agreements through consistent, visible and increased participation of the civil society</w:t>
      </w:r>
      <w:r w:rsidRPr="00336F27">
        <w:rPr>
          <w:sz w:val="22"/>
          <w:szCs w:val="20"/>
          <w:lang w:val="en-GB" w:eastAsia="fr-FR"/>
        </w:rPr>
        <w:t xml:space="preserve">. </w:t>
      </w:r>
    </w:p>
    <w:p w14:paraId="6C3C36BF" w14:textId="77777777" w:rsidR="00C643A1" w:rsidRPr="00336F27" w:rsidRDefault="00C643A1" w:rsidP="00C643A1">
      <w:pPr>
        <w:pStyle w:val="BULLET"/>
        <w:numPr>
          <w:ilvl w:val="0"/>
          <w:numId w:val="0"/>
        </w:numPr>
        <w:autoSpaceDN w:val="0"/>
        <w:rPr>
          <w:sz w:val="22"/>
          <w:szCs w:val="20"/>
          <w:lang w:eastAsia="fr-FR"/>
        </w:rPr>
      </w:pPr>
      <w:r w:rsidRPr="00336F27">
        <w:rPr>
          <w:sz w:val="22"/>
          <w:szCs w:val="20"/>
          <w:lang w:eastAsia="fr-FR"/>
        </w:rPr>
        <w:t xml:space="preserve">For each trade agreement </w:t>
      </w:r>
      <w:r w:rsidRPr="00336F27">
        <w:rPr>
          <w:b/>
          <w:sz w:val="22"/>
          <w:szCs w:val="20"/>
          <w:lang w:eastAsia="fr-FR"/>
        </w:rPr>
        <w:t>two DAGs are established</w:t>
      </w:r>
      <w:r w:rsidRPr="00336F27">
        <w:rPr>
          <w:sz w:val="22"/>
          <w:szCs w:val="20"/>
          <w:lang w:eastAsia="fr-FR"/>
        </w:rPr>
        <w:t xml:space="preserve">, one representing EU civil society and one representing the civil society of the trade partner. They meet separately several times a year in each of these their domestic configurations and jointly once a year, alternatively in Brussels and in the partner country or countries as a Joint Civil Society Forum or as a Joint Consultative Committee. With an overall goal of </w:t>
      </w:r>
      <w:r w:rsidRPr="00336F27">
        <w:rPr>
          <w:b/>
          <w:sz w:val="22"/>
          <w:szCs w:val="20"/>
          <w:lang w:eastAsia="fr-FR"/>
        </w:rPr>
        <w:t>supporting existing DAGs or establishing new ones and maintaining dynamic, motivated and self-sustaining DAGs across EU trade agreements</w:t>
      </w:r>
      <w:r w:rsidRPr="00336F27">
        <w:rPr>
          <w:sz w:val="22"/>
          <w:szCs w:val="20"/>
          <w:lang w:eastAsia="fr-FR"/>
        </w:rPr>
        <w:t>, the contractor, in agreement with the Contracting Authority and in cooperation with the REX secretariat, will e</w:t>
      </w:r>
      <w:r w:rsidRPr="00336F27">
        <w:rPr>
          <w:b/>
          <w:sz w:val="22"/>
          <w:szCs w:val="20"/>
          <w:lang w:eastAsia="fr-FR"/>
        </w:rPr>
        <w:t>nsure the logistical and secretarial aspects of the DAG meetings under each trade agreement</w:t>
      </w:r>
      <w:r w:rsidRPr="00336F27">
        <w:rPr>
          <w:sz w:val="22"/>
          <w:szCs w:val="20"/>
          <w:lang w:eastAsia="fr-FR"/>
        </w:rPr>
        <w:t xml:space="preserve">. The contractor will also provide capacity building in the form of </w:t>
      </w:r>
      <w:r w:rsidRPr="00336F27">
        <w:rPr>
          <w:b/>
          <w:sz w:val="22"/>
          <w:szCs w:val="20"/>
          <w:lang w:eastAsia="fr-FR"/>
        </w:rPr>
        <w:t>benchmarking and subsequent implementation of best practices and desk studies</w:t>
      </w:r>
      <w:r w:rsidRPr="00336F27">
        <w:rPr>
          <w:sz w:val="22"/>
          <w:szCs w:val="20"/>
          <w:lang w:eastAsia="fr-FR"/>
        </w:rPr>
        <w:t>. Finally, the contractor will provide support in the field of communication.</w:t>
      </w:r>
    </w:p>
    <w:p w14:paraId="5D0D398B" w14:textId="77777777" w:rsidR="00C643A1" w:rsidRPr="00336F27" w:rsidRDefault="00C643A1" w:rsidP="00C643A1">
      <w:pPr>
        <w:pStyle w:val="BULLET"/>
        <w:numPr>
          <w:ilvl w:val="0"/>
          <w:numId w:val="0"/>
        </w:numPr>
        <w:autoSpaceDN w:val="0"/>
        <w:rPr>
          <w:sz w:val="22"/>
          <w:szCs w:val="20"/>
          <w:lang w:val="en-GB"/>
        </w:rPr>
      </w:pPr>
      <w:r w:rsidRPr="00336F27">
        <w:rPr>
          <w:sz w:val="22"/>
          <w:szCs w:val="20"/>
          <w:lang w:val="en-GB" w:eastAsia="fr-FR"/>
        </w:rPr>
        <w:lastRenderedPageBreak/>
        <w:t xml:space="preserve">DMI and its Consortium partners’ contribution to this will take form in the achievement of four specific </w:t>
      </w:r>
      <w:r w:rsidRPr="00336F27">
        <w:rPr>
          <w:i/>
          <w:sz w:val="22"/>
          <w:szCs w:val="20"/>
          <w:lang w:val="en-GB" w:eastAsia="fr-FR"/>
        </w:rPr>
        <w:t>Purposes</w:t>
      </w:r>
      <w:r w:rsidRPr="00336F27">
        <w:rPr>
          <w:sz w:val="22"/>
          <w:szCs w:val="20"/>
          <w:lang w:val="en-GB" w:eastAsia="fr-FR"/>
        </w:rPr>
        <w:t xml:space="preserve">, as defined in the Project Terms of Reference: </w:t>
      </w:r>
    </w:p>
    <w:p w14:paraId="5F656296" w14:textId="77777777" w:rsidR="00C643A1" w:rsidRPr="00336F27" w:rsidRDefault="00C643A1" w:rsidP="00C643A1">
      <w:pPr>
        <w:pStyle w:val="BULLET"/>
        <w:autoSpaceDN w:val="0"/>
        <w:ind w:left="0" w:firstLine="284"/>
        <w:rPr>
          <w:sz w:val="22"/>
          <w:szCs w:val="20"/>
          <w:lang w:val="en-GB"/>
        </w:rPr>
      </w:pPr>
      <w:r w:rsidRPr="00336F27">
        <w:rPr>
          <w:b/>
          <w:sz w:val="22"/>
          <w:szCs w:val="20"/>
          <w:lang w:val="en-GB"/>
        </w:rPr>
        <w:t>P1</w:t>
      </w:r>
      <w:r w:rsidRPr="00336F27">
        <w:rPr>
          <w:sz w:val="22"/>
          <w:szCs w:val="20"/>
          <w:lang w:val="en-GB"/>
        </w:rPr>
        <w:t>: Organising the meetings of DAGs;</w:t>
      </w:r>
    </w:p>
    <w:p w14:paraId="4F83ED35" w14:textId="77777777" w:rsidR="00C643A1" w:rsidRPr="00336F27" w:rsidRDefault="00C643A1" w:rsidP="00C643A1">
      <w:pPr>
        <w:pStyle w:val="BULLET"/>
        <w:autoSpaceDN w:val="0"/>
        <w:ind w:left="0" w:firstLine="284"/>
        <w:rPr>
          <w:sz w:val="22"/>
          <w:szCs w:val="20"/>
          <w:lang w:val="en-GB"/>
        </w:rPr>
      </w:pPr>
      <w:r w:rsidRPr="00336F27">
        <w:rPr>
          <w:b/>
          <w:sz w:val="22"/>
          <w:szCs w:val="20"/>
          <w:lang w:val="en-GB"/>
        </w:rPr>
        <w:t>P2</w:t>
      </w:r>
      <w:r w:rsidRPr="00336F27">
        <w:rPr>
          <w:sz w:val="22"/>
          <w:szCs w:val="20"/>
          <w:lang w:val="en-GB"/>
        </w:rPr>
        <w:t>: Providing, in agreement with the DAG members and alongside the EESC (specifically the REX secretariat) secretarial support for the meetings of civil society organised in relation to EU trade agreements;</w:t>
      </w:r>
    </w:p>
    <w:p w14:paraId="132FE67E" w14:textId="77777777" w:rsidR="00C643A1" w:rsidRPr="00336F27" w:rsidRDefault="00C643A1" w:rsidP="00C643A1">
      <w:pPr>
        <w:pStyle w:val="BULLET"/>
        <w:autoSpaceDN w:val="0"/>
        <w:ind w:left="0" w:firstLine="284"/>
        <w:rPr>
          <w:sz w:val="22"/>
          <w:szCs w:val="20"/>
          <w:lang w:val="en-GB"/>
        </w:rPr>
      </w:pPr>
      <w:r w:rsidRPr="00336F27">
        <w:rPr>
          <w:b/>
          <w:sz w:val="22"/>
          <w:szCs w:val="20"/>
          <w:lang w:val="en-GB"/>
        </w:rPr>
        <w:t>P3</w:t>
      </w:r>
      <w:r w:rsidRPr="00336F27">
        <w:rPr>
          <w:sz w:val="22"/>
          <w:szCs w:val="20"/>
          <w:lang w:val="en-GB"/>
        </w:rPr>
        <w:t>: Capacity building and implementing international best practice to maintain and increase the meaningful participation of both EU and partner countries’ civil society in Trade Agreements;</w:t>
      </w:r>
    </w:p>
    <w:p w14:paraId="2FAA3A41" w14:textId="77777777" w:rsidR="00C643A1" w:rsidRPr="00004B8B" w:rsidRDefault="00C643A1" w:rsidP="00C643A1">
      <w:pPr>
        <w:pStyle w:val="BULLET"/>
        <w:rPr>
          <w:sz w:val="22"/>
          <w:lang w:val="en-GB"/>
        </w:rPr>
      </w:pPr>
      <w:r w:rsidRPr="00004B8B">
        <w:rPr>
          <w:b/>
          <w:sz w:val="22"/>
          <w:lang w:val="en-GB"/>
        </w:rPr>
        <w:t>P4</w:t>
      </w:r>
      <w:r w:rsidRPr="00004B8B">
        <w:rPr>
          <w:sz w:val="22"/>
          <w:lang w:val="en-GB"/>
        </w:rPr>
        <w:t>: Provide support to the communication of the EU DAGs’ work to the public via existing dedicated web pages and by social media so as to reach a wide audience.</w:t>
      </w:r>
    </w:p>
    <w:p w14:paraId="30899838" w14:textId="77777777" w:rsidR="00C643A1" w:rsidRDefault="00C643A1" w:rsidP="00C643A1">
      <w:pPr>
        <w:spacing w:after="0" w:line="360" w:lineRule="auto"/>
        <w:jc w:val="both"/>
        <w:rPr>
          <w:rFonts w:asciiTheme="minorHAnsi" w:hAnsiTheme="minorHAnsi"/>
          <w:sz w:val="22"/>
          <w:lang w:val="en-GB"/>
        </w:rPr>
      </w:pPr>
    </w:p>
    <w:p w14:paraId="29A1768F" w14:textId="77777777" w:rsidR="00C643A1" w:rsidRDefault="00C643A1" w:rsidP="00C643A1">
      <w:pPr>
        <w:spacing w:after="0" w:line="360" w:lineRule="auto"/>
        <w:jc w:val="both"/>
        <w:rPr>
          <w:rFonts w:asciiTheme="minorHAnsi" w:hAnsiTheme="minorHAnsi"/>
          <w:sz w:val="22"/>
          <w:lang w:val="en-GB"/>
        </w:rPr>
      </w:pPr>
      <w:r>
        <w:rPr>
          <w:rFonts w:asciiTheme="minorHAnsi" w:hAnsiTheme="minorHAnsi"/>
          <w:sz w:val="22"/>
          <w:lang w:val="en-GB"/>
        </w:rPr>
        <w:t xml:space="preserve">The </w:t>
      </w:r>
      <w:r w:rsidRPr="00336F27">
        <w:rPr>
          <w:rFonts w:asciiTheme="minorHAnsi" w:hAnsiTheme="minorHAnsi"/>
          <w:i/>
          <w:sz w:val="22"/>
          <w:lang w:val="en-GB"/>
        </w:rPr>
        <w:t>Results</w:t>
      </w:r>
      <w:r>
        <w:rPr>
          <w:rFonts w:asciiTheme="minorHAnsi" w:hAnsiTheme="minorHAnsi"/>
          <w:sz w:val="22"/>
          <w:lang w:val="en-GB"/>
        </w:rPr>
        <w:t xml:space="preserve"> to be achieved by the Project and the contractor are as follows: </w:t>
      </w:r>
    </w:p>
    <w:p w14:paraId="324E1A1A" w14:textId="77777777" w:rsidR="00C643A1" w:rsidRPr="00336F27" w:rsidRDefault="00C643A1" w:rsidP="00C643A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b/>
          <w:sz w:val="22"/>
          <w:lang w:val="en-GB"/>
        </w:rPr>
        <w:t>R1</w:t>
      </w:r>
      <w:r w:rsidRPr="00336F27">
        <w:rPr>
          <w:rFonts w:asciiTheme="minorHAnsi" w:hAnsiTheme="minorHAnsi"/>
          <w:sz w:val="22"/>
          <w:lang w:val="en-GB"/>
        </w:rPr>
        <w:t>: All meetings</w:t>
      </w:r>
      <w:r>
        <w:rPr>
          <w:rFonts w:asciiTheme="minorHAnsi" w:hAnsiTheme="minorHAnsi"/>
          <w:sz w:val="22"/>
          <w:lang w:val="en-GB"/>
        </w:rPr>
        <w:t xml:space="preserve"> are</w:t>
      </w:r>
      <w:r w:rsidRPr="00336F27">
        <w:rPr>
          <w:rFonts w:asciiTheme="minorHAnsi" w:hAnsiTheme="minorHAnsi"/>
          <w:sz w:val="22"/>
          <w:lang w:val="en-GB"/>
        </w:rPr>
        <w:t xml:space="preserve"> organised in a timely and efficient manner with travel arrangements, information distributed, and expenses processed within agreed deadlines</w:t>
      </w:r>
      <w:r>
        <w:rPr>
          <w:rFonts w:asciiTheme="minorHAnsi" w:hAnsiTheme="minorHAnsi"/>
          <w:sz w:val="22"/>
          <w:lang w:val="en-GB"/>
        </w:rPr>
        <w:t>;</w:t>
      </w:r>
    </w:p>
    <w:p w14:paraId="794C1C3A" w14:textId="77777777" w:rsidR="00C643A1" w:rsidRPr="00336F27" w:rsidRDefault="00C643A1" w:rsidP="00C643A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b/>
          <w:sz w:val="22"/>
          <w:lang w:val="en-GB"/>
        </w:rPr>
        <w:t>R2</w:t>
      </w:r>
      <w:r w:rsidRPr="00336F27">
        <w:rPr>
          <w:rFonts w:asciiTheme="minorHAnsi" w:hAnsiTheme="minorHAnsi"/>
          <w:sz w:val="22"/>
          <w:lang w:val="en-GB"/>
        </w:rPr>
        <w:t>: All meeting documents including agendas, minutes and reports as requested and approved by the DAG drafted to a sufficient level of quality and approved within agreed deadlines;</w:t>
      </w:r>
    </w:p>
    <w:p w14:paraId="77E3D387" w14:textId="77777777" w:rsidR="00C643A1" w:rsidRPr="00336F27" w:rsidRDefault="00C643A1" w:rsidP="00C643A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b/>
          <w:sz w:val="22"/>
          <w:lang w:val="en-GB"/>
        </w:rPr>
        <w:t>R3</w:t>
      </w:r>
      <w:r w:rsidRPr="00336F27">
        <w:rPr>
          <w:rFonts w:asciiTheme="minorHAnsi" w:hAnsiTheme="minorHAnsi"/>
          <w:sz w:val="22"/>
          <w:lang w:val="en-GB"/>
        </w:rPr>
        <w:t>: Ensuring civil society groups are aware of, and act accordingly to, their roles and responsibilities provided by the Trade Agreements</w:t>
      </w:r>
      <w:r>
        <w:rPr>
          <w:rFonts w:asciiTheme="minorHAnsi" w:hAnsiTheme="minorHAnsi"/>
          <w:sz w:val="22"/>
          <w:lang w:val="en-GB"/>
        </w:rPr>
        <w:t>;</w:t>
      </w:r>
    </w:p>
    <w:p w14:paraId="7A36E8FC" w14:textId="77777777" w:rsidR="00C643A1" w:rsidRPr="00336F27" w:rsidRDefault="00C643A1" w:rsidP="00C643A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b/>
          <w:sz w:val="22"/>
          <w:lang w:val="en-GB"/>
        </w:rPr>
        <w:t>R4</w:t>
      </w:r>
      <w:r w:rsidRPr="00336F27">
        <w:rPr>
          <w:rFonts w:asciiTheme="minorHAnsi" w:hAnsiTheme="minorHAnsi"/>
          <w:sz w:val="22"/>
          <w:lang w:val="en-GB"/>
        </w:rPr>
        <w:t>: News of meetings, public meeting documents and project progress are regularly communicated to a growing audience.</w:t>
      </w:r>
    </w:p>
    <w:p w14:paraId="279510FF" w14:textId="77777777" w:rsidR="00C643A1" w:rsidRDefault="00C643A1" w:rsidP="00C643A1">
      <w:pPr>
        <w:spacing w:after="0"/>
        <w:jc w:val="both"/>
        <w:rPr>
          <w:rFonts w:asciiTheme="minorHAnsi" w:hAnsiTheme="minorHAnsi"/>
          <w:sz w:val="22"/>
          <w:lang w:val="en-GB"/>
        </w:rPr>
      </w:pPr>
    </w:p>
    <w:p w14:paraId="1CB9CD72" w14:textId="77777777" w:rsidR="00C643A1" w:rsidRPr="00336F27" w:rsidRDefault="00C643A1" w:rsidP="00C643A1">
      <w:pPr>
        <w:spacing w:after="0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sz w:val="22"/>
          <w:lang w:val="en-GB"/>
        </w:rPr>
        <w:t>The Project is</w:t>
      </w:r>
      <w:r>
        <w:rPr>
          <w:rFonts w:asciiTheme="minorHAnsi" w:hAnsiTheme="minorHAnsi"/>
          <w:sz w:val="22"/>
          <w:lang w:val="en-GB"/>
        </w:rPr>
        <w:t xml:space="preserve"> thus</w:t>
      </w:r>
      <w:r w:rsidRPr="00336F27">
        <w:rPr>
          <w:rFonts w:asciiTheme="minorHAnsi" w:hAnsiTheme="minorHAnsi"/>
          <w:sz w:val="22"/>
          <w:lang w:val="en-GB"/>
        </w:rPr>
        <w:t xml:space="preserve"> structured around five </w:t>
      </w:r>
      <w:r w:rsidRPr="00336F27">
        <w:rPr>
          <w:rFonts w:asciiTheme="minorHAnsi" w:hAnsiTheme="minorHAnsi"/>
          <w:i/>
          <w:sz w:val="22"/>
          <w:lang w:val="en-GB"/>
        </w:rPr>
        <w:t>Tasks</w:t>
      </w:r>
      <w:r w:rsidRPr="00336F27">
        <w:rPr>
          <w:rFonts w:asciiTheme="minorHAnsi" w:hAnsiTheme="minorHAnsi"/>
          <w:sz w:val="22"/>
          <w:lang w:val="en-GB"/>
        </w:rPr>
        <w:t>:</w:t>
      </w:r>
    </w:p>
    <w:p w14:paraId="1F0B5AD8" w14:textId="77777777" w:rsidR="00C643A1" w:rsidRPr="00336F27" w:rsidRDefault="00C643A1" w:rsidP="00C643A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b/>
          <w:sz w:val="22"/>
          <w:lang w:val="en-GB"/>
        </w:rPr>
        <w:t>Task 1</w:t>
      </w:r>
      <w:r w:rsidRPr="00336F27">
        <w:rPr>
          <w:rFonts w:asciiTheme="minorHAnsi" w:hAnsiTheme="minorHAnsi"/>
          <w:sz w:val="22"/>
          <w:lang w:val="en-GB"/>
        </w:rPr>
        <w:t>: Logistical management of the meetings;</w:t>
      </w:r>
    </w:p>
    <w:p w14:paraId="11A8CE70" w14:textId="77777777" w:rsidR="00C643A1" w:rsidRPr="00336F27" w:rsidRDefault="00C643A1" w:rsidP="00C643A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b/>
          <w:sz w:val="22"/>
          <w:lang w:val="en-GB"/>
        </w:rPr>
        <w:t>Task 2</w:t>
      </w:r>
      <w:r w:rsidRPr="00336F27">
        <w:rPr>
          <w:rFonts w:asciiTheme="minorHAnsi" w:hAnsiTheme="minorHAnsi"/>
          <w:sz w:val="22"/>
          <w:lang w:val="en-GB"/>
        </w:rPr>
        <w:t>: Secretarial support;</w:t>
      </w:r>
    </w:p>
    <w:p w14:paraId="14045A7C" w14:textId="77777777" w:rsidR="00C643A1" w:rsidRPr="00336F27" w:rsidRDefault="00C643A1" w:rsidP="00C643A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b/>
          <w:sz w:val="22"/>
          <w:lang w:val="en-GB"/>
        </w:rPr>
        <w:t>Task 3</w:t>
      </w:r>
      <w:r w:rsidRPr="00336F27">
        <w:rPr>
          <w:rFonts w:asciiTheme="minorHAnsi" w:hAnsiTheme="minorHAnsi"/>
          <w:sz w:val="22"/>
          <w:lang w:val="en-GB"/>
        </w:rPr>
        <w:t>: Organisation of workshops during joint meetings;</w:t>
      </w:r>
    </w:p>
    <w:p w14:paraId="060FF894" w14:textId="77777777" w:rsidR="00C643A1" w:rsidRPr="00336F27" w:rsidRDefault="00C643A1" w:rsidP="00C643A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b/>
          <w:sz w:val="22"/>
          <w:lang w:val="en-GB"/>
        </w:rPr>
        <w:t>Task 4</w:t>
      </w:r>
      <w:r w:rsidRPr="00336F27">
        <w:rPr>
          <w:rFonts w:asciiTheme="minorHAnsi" w:hAnsiTheme="minorHAnsi"/>
          <w:sz w:val="22"/>
          <w:lang w:val="en-GB"/>
        </w:rPr>
        <w:t>: Strengthening the EU DAGs; and</w:t>
      </w:r>
    </w:p>
    <w:p w14:paraId="2DBFFBB7" w14:textId="77777777" w:rsidR="00C643A1" w:rsidRPr="00336F27" w:rsidRDefault="00C643A1" w:rsidP="00C643A1">
      <w:pPr>
        <w:pStyle w:val="Paragraphedeliste"/>
        <w:numPr>
          <w:ilvl w:val="0"/>
          <w:numId w:val="4"/>
        </w:numPr>
        <w:spacing w:before="120" w:after="120" w:line="276" w:lineRule="auto"/>
        <w:ind w:left="714" w:hanging="357"/>
        <w:jc w:val="both"/>
        <w:rPr>
          <w:rFonts w:asciiTheme="minorHAnsi" w:hAnsiTheme="minorHAnsi"/>
          <w:sz w:val="22"/>
          <w:lang w:val="en-GB"/>
        </w:rPr>
      </w:pPr>
      <w:r w:rsidRPr="00336F27">
        <w:rPr>
          <w:rFonts w:asciiTheme="minorHAnsi" w:hAnsiTheme="minorHAnsi"/>
          <w:b/>
          <w:sz w:val="22"/>
          <w:lang w:val="en-GB"/>
        </w:rPr>
        <w:t>Task 5</w:t>
      </w:r>
      <w:r w:rsidRPr="00336F27">
        <w:rPr>
          <w:rFonts w:asciiTheme="minorHAnsi" w:hAnsiTheme="minorHAnsi"/>
          <w:sz w:val="22"/>
          <w:lang w:val="en-GB"/>
        </w:rPr>
        <w:t>: Communication.</w:t>
      </w:r>
    </w:p>
    <w:p w14:paraId="39286CEE" w14:textId="77777777" w:rsidR="00C643A1" w:rsidRPr="002E5B4F" w:rsidRDefault="00C643A1" w:rsidP="00C643A1">
      <w:pPr>
        <w:pStyle w:val="Paragraphedeliste"/>
        <w:spacing w:after="0"/>
        <w:rPr>
          <w:rFonts w:asciiTheme="minorHAnsi" w:eastAsia="SimSun" w:hAnsiTheme="minorHAnsi"/>
          <w:b/>
          <w:i/>
          <w:color w:val="1F497D"/>
          <w:sz w:val="22"/>
          <w:lang w:eastAsia="nl-BE"/>
        </w:rPr>
      </w:pPr>
    </w:p>
    <w:p w14:paraId="5EE7AAF2" w14:textId="77777777" w:rsidR="00C643A1" w:rsidRPr="00465E9D" w:rsidRDefault="00C643A1" w:rsidP="00C643A1">
      <w:pPr>
        <w:pStyle w:val="Paragraphedeliste"/>
        <w:numPr>
          <w:ilvl w:val="0"/>
          <w:numId w:val="1"/>
        </w:numPr>
        <w:spacing w:after="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  <w:r w:rsidRPr="00465E9D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 xml:space="preserve">Specific Activity </w:t>
      </w:r>
      <w:r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b</w:t>
      </w:r>
      <w:r w:rsidRPr="00465E9D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 xml:space="preserve">ackground and </w:t>
      </w:r>
      <w:r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o</w:t>
      </w:r>
      <w:r w:rsidRPr="00465E9D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utline</w:t>
      </w:r>
    </w:p>
    <w:p w14:paraId="7895E080" w14:textId="77777777" w:rsidR="00C643A1" w:rsidRPr="00911838" w:rsidRDefault="00C643A1" w:rsidP="00C643A1">
      <w:pPr>
        <w:spacing w:before="120" w:after="120" w:line="276" w:lineRule="auto"/>
        <w:jc w:val="both"/>
        <w:rPr>
          <w:rFonts w:asciiTheme="minorHAnsi" w:eastAsia="SimSun" w:hAnsiTheme="minorHAnsi"/>
          <w:b/>
          <w:i/>
          <w:color w:val="1F497D"/>
          <w:sz w:val="22"/>
          <w:lang w:eastAsia="nl-BE"/>
        </w:rPr>
      </w:pPr>
      <w:r w:rsidRPr="00911838">
        <w:rPr>
          <w:rFonts w:cs="Tahoma"/>
          <w:sz w:val="22"/>
        </w:rPr>
        <w:t xml:space="preserve">The activity is part of the </w:t>
      </w:r>
      <w:r>
        <w:rPr>
          <w:rFonts w:cs="Tahoma"/>
          <w:b/>
          <w:sz w:val="22"/>
        </w:rPr>
        <w:t>Task</w:t>
      </w:r>
      <w:r w:rsidRPr="00911838">
        <w:rPr>
          <w:rFonts w:cs="Tahoma"/>
          <w:b/>
          <w:sz w:val="22"/>
        </w:rPr>
        <w:t xml:space="preserve"> 3</w:t>
      </w:r>
      <w:r w:rsidRPr="00911838">
        <w:rPr>
          <w:rFonts w:cs="Tahoma"/>
          <w:sz w:val="22"/>
        </w:rPr>
        <w:t xml:space="preserve"> of the T</w:t>
      </w:r>
      <w:r>
        <w:rPr>
          <w:rFonts w:cs="Tahoma"/>
          <w:sz w:val="22"/>
        </w:rPr>
        <w:t>o</w:t>
      </w:r>
      <w:r w:rsidRPr="00911838">
        <w:rPr>
          <w:rFonts w:cs="Tahoma"/>
          <w:sz w:val="22"/>
        </w:rPr>
        <w:t xml:space="preserve">R and contributes to </w:t>
      </w:r>
      <w:r w:rsidRPr="00911838">
        <w:rPr>
          <w:rFonts w:cs="Tahoma"/>
          <w:b/>
          <w:sz w:val="22"/>
        </w:rPr>
        <w:t xml:space="preserve">Result </w:t>
      </w:r>
      <w:r>
        <w:rPr>
          <w:rFonts w:cs="Tahoma"/>
          <w:b/>
          <w:sz w:val="22"/>
        </w:rPr>
        <w:t>3</w:t>
      </w:r>
      <w:r w:rsidRPr="00911838">
        <w:rPr>
          <w:rFonts w:cs="Tahoma"/>
          <w:sz w:val="22"/>
        </w:rPr>
        <w:t>.</w:t>
      </w:r>
    </w:p>
    <w:p w14:paraId="28D27F7E" w14:textId="77777777" w:rsidR="00C643A1" w:rsidRDefault="00C643A1" w:rsidP="00C643A1">
      <w:pPr>
        <w:spacing w:before="120" w:after="120" w:line="276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>T</w:t>
      </w:r>
      <w:r w:rsidRPr="00911838">
        <w:rPr>
          <w:rFonts w:cs="Tahoma"/>
          <w:sz w:val="22"/>
        </w:rPr>
        <w:t xml:space="preserve">he </w:t>
      </w:r>
      <w:r w:rsidRPr="008C0376">
        <w:rPr>
          <w:rFonts w:cs="Tahoma"/>
          <w:sz w:val="22"/>
        </w:rPr>
        <w:t xml:space="preserve">Project received a </w:t>
      </w:r>
      <w:r w:rsidRPr="008A768D">
        <w:rPr>
          <w:rFonts w:cs="Tahoma"/>
          <w:sz w:val="22"/>
        </w:rPr>
        <w:t xml:space="preserve">request </w:t>
      </w:r>
      <w:r w:rsidRPr="008C0376">
        <w:rPr>
          <w:rFonts w:cs="Tahoma"/>
          <w:sz w:val="22"/>
        </w:rPr>
        <w:t>to explore</w:t>
      </w:r>
      <w:r w:rsidRPr="00911838">
        <w:rPr>
          <w:rFonts w:cs="Tahoma"/>
          <w:sz w:val="22"/>
        </w:rPr>
        <w:t xml:space="preserve"> the possibility to </w:t>
      </w:r>
      <w:r>
        <w:rPr>
          <w:rFonts w:cs="Tahoma"/>
          <w:sz w:val="22"/>
        </w:rPr>
        <w:t>d</w:t>
      </w:r>
      <w:r w:rsidRPr="00911838">
        <w:rPr>
          <w:rFonts w:cs="Tahoma"/>
          <w:sz w:val="22"/>
        </w:rPr>
        <w:t xml:space="preserve">evelop, organize and implement a </w:t>
      </w:r>
      <w:r>
        <w:rPr>
          <w:rFonts w:cs="Tahoma"/>
          <w:sz w:val="22"/>
        </w:rPr>
        <w:t>workshop</w:t>
      </w:r>
      <w:r w:rsidRPr="00911838">
        <w:rPr>
          <w:rFonts w:cs="Tahoma"/>
          <w:sz w:val="22"/>
        </w:rPr>
        <w:t xml:space="preserve"> </w:t>
      </w:r>
      <w:r>
        <w:rPr>
          <w:rFonts w:cs="Tahoma"/>
          <w:sz w:val="22"/>
        </w:rPr>
        <w:t xml:space="preserve">for both the EU DAG and the Central American DAG, to enhance their role under the TSD provisions within the EU-Central America Association Agreement. </w:t>
      </w:r>
    </w:p>
    <w:p w14:paraId="2E71DB51" w14:textId="0929E4EF" w:rsidR="00C643A1" w:rsidRPr="00911838" w:rsidRDefault="00C643A1" w:rsidP="00C643A1">
      <w:pPr>
        <w:spacing w:before="120" w:after="120" w:line="276" w:lineRule="auto"/>
        <w:jc w:val="both"/>
        <w:rPr>
          <w:bCs/>
          <w:sz w:val="22"/>
        </w:rPr>
      </w:pPr>
      <w:r w:rsidRPr="00911838">
        <w:rPr>
          <w:bCs/>
          <w:sz w:val="22"/>
        </w:rPr>
        <w:t xml:space="preserve">The </w:t>
      </w:r>
      <w:r>
        <w:rPr>
          <w:bCs/>
          <w:sz w:val="22"/>
        </w:rPr>
        <w:t>workshop</w:t>
      </w:r>
      <w:r w:rsidRPr="00911838">
        <w:rPr>
          <w:bCs/>
          <w:sz w:val="22"/>
        </w:rPr>
        <w:t xml:space="preserve"> is expected to </w:t>
      </w:r>
      <w:r>
        <w:rPr>
          <w:bCs/>
          <w:sz w:val="22"/>
        </w:rPr>
        <w:t>be held on</w:t>
      </w:r>
      <w:r w:rsidR="00144A7A">
        <w:rPr>
          <w:bCs/>
          <w:sz w:val="22"/>
        </w:rPr>
        <w:t xml:space="preserve"> </w:t>
      </w:r>
      <w:r w:rsidR="00144A7A" w:rsidRPr="00EE3E90">
        <w:rPr>
          <w:b/>
          <w:sz w:val="22"/>
        </w:rPr>
        <w:t>12</w:t>
      </w:r>
      <w:r w:rsidR="00144A7A" w:rsidRPr="00EE3E90">
        <w:rPr>
          <w:b/>
          <w:sz w:val="22"/>
          <w:vertAlign w:val="superscript"/>
        </w:rPr>
        <w:t>th</w:t>
      </w:r>
      <w:r w:rsidR="00144A7A" w:rsidRPr="00EE3E90">
        <w:rPr>
          <w:b/>
          <w:sz w:val="22"/>
        </w:rPr>
        <w:t xml:space="preserve"> November, 2020</w:t>
      </w:r>
      <w:r w:rsidR="00EE3E90" w:rsidRPr="00EE3E90">
        <w:rPr>
          <w:b/>
          <w:sz w:val="22"/>
        </w:rPr>
        <w:t xml:space="preserve"> from 16:00-19:00</w:t>
      </w:r>
      <w:r>
        <w:rPr>
          <w:bCs/>
          <w:sz w:val="22"/>
        </w:rPr>
        <w:t>.</w:t>
      </w:r>
      <w:r w:rsidR="00441F69">
        <w:rPr>
          <w:bCs/>
          <w:sz w:val="22"/>
        </w:rPr>
        <w:t xml:space="preserve">  Spe</w:t>
      </w:r>
      <w:r w:rsidR="0049772D">
        <w:rPr>
          <w:bCs/>
          <w:sz w:val="22"/>
        </w:rPr>
        <w:t>cif</w:t>
      </w:r>
      <w:r w:rsidR="00441F69">
        <w:rPr>
          <w:bCs/>
          <w:sz w:val="22"/>
        </w:rPr>
        <w:t xml:space="preserve">ically, in the context of the Covid-19 sanitary situation, the meeting will be held </w:t>
      </w:r>
      <w:r w:rsidR="00441F69" w:rsidRPr="00EE3E90">
        <w:rPr>
          <w:b/>
          <w:sz w:val="22"/>
        </w:rPr>
        <w:t>virtually</w:t>
      </w:r>
      <w:r w:rsidR="00334469" w:rsidRPr="00EE3E90">
        <w:rPr>
          <w:b/>
          <w:sz w:val="22"/>
        </w:rPr>
        <w:t>, via Webex</w:t>
      </w:r>
      <w:r w:rsidR="00441F69">
        <w:rPr>
          <w:bCs/>
          <w:sz w:val="22"/>
        </w:rPr>
        <w:t>.</w:t>
      </w:r>
      <w:r w:rsidR="00334469">
        <w:rPr>
          <w:bCs/>
          <w:sz w:val="22"/>
        </w:rPr>
        <w:t xml:space="preserve">  </w:t>
      </w:r>
      <w:r>
        <w:rPr>
          <w:bCs/>
          <w:sz w:val="22"/>
        </w:rPr>
        <w:t>It will take place in the context of the TSD sub-committee meeting, EU-Central America DAG-to-DAG meeting, and Civil Society Forum. These events will</w:t>
      </w:r>
      <w:r w:rsidR="00334469">
        <w:rPr>
          <w:bCs/>
          <w:sz w:val="22"/>
        </w:rPr>
        <w:t xml:space="preserve"> also</w:t>
      </w:r>
      <w:r>
        <w:rPr>
          <w:bCs/>
          <w:sz w:val="22"/>
        </w:rPr>
        <w:t xml:space="preserve"> take place </w:t>
      </w:r>
      <w:r w:rsidR="00144A7A">
        <w:rPr>
          <w:bCs/>
          <w:sz w:val="22"/>
        </w:rPr>
        <w:t>in a virtual format, via Webex, in November</w:t>
      </w:r>
      <w:r>
        <w:rPr>
          <w:bCs/>
          <w:sz w:val="22"/>
        </w:rPr>
        <w:t xml:space="preserve">.  </w:t>
      </w:r>
    </w:p>
    <w:p w14:paraId="60F78465" w14:textId="796EF941" w:rsidR="00C643A1" w:rsidRPr="00911838" w:rsidRDefault="00C643A1" w:rsidP="00C643A1">
      <w:pPr>
        <w:pStyle w:val="Textebrut"/>
        <w:spacing w:before="120" w:after="120" w:line="276" w:lineRule="auto"/>
        <w:jc w:val="both"/>
        <w:rPr>
          <w:bCs/>
        </w:rPr>
      </w:pPr>
      <w:r w:rsidRPr="00911838">
        <w:rPr>
          <w:bCs/>
        </w:rPr>
        <w:lastRenderedPageBreak/>
        <w:t xml:space="preserve">According to the agreed timeframe of the Activity, the </w:t>
      </w:r>
      <w:r>
        <w:rPr>
          <w:bCs/>
        </w:rPr>
        <w:t xml:space="preserve">half-day workshop </w:t>
      </w:r>
      <w:r w:rsidRPr="00911838">
        <w:rPr>
          <w:bCs/>
        </w:rPr>
        <w:t xml:space="preserve">on  </w:t>
      </w:r>
      <w:r w:rsidRPr="00911838">
        <w:rPr>
          <w:b/>
          <w:bCs/>
        </w:rPr>
        <w:t>“</w:t>
      </w:r>
      <w:r w:rsidR="00144A7A">
        <w:rPr>
          <w:b/>
          <w:bCs/>
        </w:rPr>
        <w:t>Impact of the Covid-19 Pandemic on Trade and Sustainable development</w:t>
      </w:r>
      <w:r w:rsidRPr="00911838">
        <w:rPr>
          <w:b/>
          <w:bCs/>
        </w:rPr>
        <w:t>”</w:t>
      </w:r>
      <w:r w:rsidRPr="00911838">
        <w:rPr>
          <w:bCs/>
        </w:rPr>
        <w:t xml:space="preserve">, will be delivered by </w:t>
      </w:r>
      <w:r w:rsidR="00334469" w:rsidRPr="00CD1E4F">
        <w:rPr>
          <w:b/>
        </w:rPr>
        <w:t>1 expert</w:t>
      </w:r>
      <w:r w:rsidRPr="00911838">
        <w:rPr>
          <w:bCs/>
        </w:rPr>
        <w:t xml:space="preserve">, to a group of </w:t>
      </w:r>
      <w:r w:rsidRPr="001B74B4">
        <w:rPr>
          <w:bCs/>
        </w:rPr>
        <w:t xml:space="preserve">DAG members both from the EU and from </w:t>
      </w:r>
      <w:r>
        <w:rPr>
          <w:bCs/>
        </w:rPr>
        <w:t>the Central American regional DAGs.</w:t>
      </w:r>
      <w:r w:rsidRPr="00911838">
        <w:rPr>
          <w:bCs/>
        </w:rPr>
        <w:t xml:space="preserve">  </w:t>
      </w:r>
      <w:r w:rsidR="00334469" w:rsidRPr="00CD1E4F">
        <w:rPr>
          <w:b/>
        </w:rPr>
        <w:t>The 2</w:t>
      </w:r>
      <w:r w:rsidR="00334469" w:rsidRPr="00CD1E4F">
        <w:rPr>
          <w:b/>
          <w:vertAlign w:val="superscript"/>
        </w:rPr>
        <w:t>nd</w:t>
      </w:r>
      <w:r w:rsidR="00334469" w:rsidRPr="00CD1E4F">
        <w:rPr>
          <w:b/>
        </w:rPr>
        <w:t xml:space="preserve"> expert will be a Moderator of the event</w:t>
      </w:r>
      <w:r w:rsidR="00334469">
        <w:rPr>
          <w:bCs/>
        </w:rPr>
        <w:t xml:space="preserve">. </w:t>
      </w:r>
    </w:p>
    <w:p w14:paraId="129F0BF5" w14:textId="77777777" w:rsidR="00C643A1" w:rsidRPr="00911838" w:rsidRDefault="00C643A1" w:rsidP="00C643A1">
      <w:pPr>
        <w:spacing w:before="120" w:after="120" w:line="276" w:lineRule="auto"/>
        <w:jc w:val="both"/>
        <w:rPr>
          <w:bCs/>
          <w:sz w:val="22"/>
        </w:rPr>
      </w:pPr>
      <w:r w:rsidRPr="00911838">
        <w:rPr>
          <w:bCs/>
          <w:sz w:val="22"/>
        </w:rPr>
        <w:t xml:space="preserve">The details </w:t>
      </w:r>
      <w:r>
        <w:rPr>
          <w:bCs/>
          <w:sz w:val="22"/>
        </w:rPr>
        <w:t>of the Activity</w:t>
      </w:r>
      <w:r w:rsidRPr="00911838">
        <w:rPr>
          <w:bCs/>
          <w:sz w:val="22"/>
        </w:rPr>
        <w:t>, including</w:t>
      </w:r>
      <w:r>
        <w:rPr>
          <w:bCs/>
          <w:sz w:val="22"/>
        </w:rPr>
        <w:t xml:space="preserve"> the</w:t>
      </w:r>
      <w:r w:rsidRPr="00911838">
        <w:rPr>
          <w:bCs/>
          <w:sz w:val="22"/>
        </w:rPr>
        <w:t xml:space="preserve"> </w:t>
      </w:r>
      <w:r>
        <w:rPr>
          <w:bCs/>
          <w:sz w:val="22"/>
        </w:rPr>
        <w:t>Experts’</w:t>
      </w:r>
      <w:r w:rsidRPr="00911838">
        <w:rPr>
          <w:bCs/>
          <w:sz w:val="22"/>
        </w:rPr>
        <w:t xml:space="preserve"> profiles, expected deliverables and work-plan are mentioned below</w:t>
      </w:r>
      <w:r>
        <w:rPr>
          <w:bCs/>
          <w:sz w:val="22"/>
        </w:rPr>
        <w:t>.</w:t>
      </w:r>
    </w:p>
    <w:p w14:paraId="7A9A73BE" w14:textId="77777777" w:rsidR="00C643A1" w:rsidRPr="002E5B4F" w:rsidRDefault="00C643A1" w:rsidP="00C643A1">
      <w:pPr>
        <w:spacing w:after="0"/>
        <w:jc w:val="both"/>
        <w:rPr>
          <w:rFonts w:asciiTheme="minorHAnsi" w:hAnsiTheme="minorHAnsi"/>
          <w:sz w:val="22"/>
        </w:rPr>
      </w:pPr>
    </w:p>
    <w:p w14:paraId="125733A4" w14:textId="77777777" w:rsidR="00C643A1" w:rsidRPr="00465E9D" w:rsidRDefault="00C643A1" w:rsidP="00C643A1">
      <w:pPr>
        <w:pStyle w:val="Paragraphedeliste"/>
        <w:numPr>
          <w:ilvl w:val="0"/>
          <w:numId w:val="1"/>
        </w:numPr>
        <w:spacing w:after="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  <w:r w:rsidRPr="00465E9D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 xml:space="preserve">Description of the Activity: Objectives and results to be achieved </w:t>
      </w:r>
    </w:p>
    <w:p w14:paraId="3664D88B" w14:textId="294CF3F4" w:rsidR="00C643A1" w:rsidRDefault="00C643A1" w:rsidP="00C643A1">
      <w:pPr>
        <w:spacing w:before="120" w:after="120" w:line="276" w:lineRule="auto"/>
        <w:ind w:left="11" w:hanging="11"/>
        <w:jc w:val="both"/>
        <w:rPr>
          <w:sz w:val="22"/>
        </w:rPr>
      </w:pPr>
      <w:r>
        <w:rPr>
          <w:sz w:val="22"/>
        </w:rPr>
        <w:t>T</w:t>
      </w:r>
      <w:r w:rsidRPr="00634789">
        <w:rPr>
          <w:sz w:val="22"/>
        </w:rPr>
        <w:t xml:space="preserve">echnical assistance </w:t>
      </w:r>
      <w:r>
        <w:rPr>
          <w:sz w:val="22"/>
        </w:rPr>
        <w:t xml:space="preserve">is requested </w:t>
      </w:r>
      <w:r w:rsidRPr="00634789">
        <w:rPr>
          <w:sz w:val="22"/>
        </w:rPr>
        <w:t>from</w:t>
      </w:r>
      <w:r>
        <w:rPr>
          <w:sz w:val="22"/>
        </w:rPr>
        <w:t xml:space="preserve"> </w:t>
      </w:r>
      <w:r w:rsidR="00144A7A">
        <w:rPr>
          <w:sz w:val="22"/>
        </w:rPr>
        <w:t>2</w:t>
      </w:r>
      <w:r>
        <w:rPr>
          <w:sz w:val="22"/>
        </w:rPr>
        <w:t xml:space="preserve"> </w:t>
      </w:r>
      <w:r w:rsidRPr="00634789">
        <w:rPr>
          <w:sz w:val="22"/>
        </w:rPr>
        <w:t>senior expert</w:t>
      </w:r>
      <w:r>
        <w:rPr>
          <w:sz w:val="22"/>
        </w:rPr>
        <w:t>s to conduct a</w:t>
      </w:r>
      <w:r w:rsidR="00CD1E4F">
        <w:rPr>
          <w:sz w:val="22"/>
        </w:rPr>
        <w:t>nd moderate a</w:t>
      </w:r>
      <w:r>
        <w:rPr>
          <w:sz w:val="22"/>
        </w:rPr>
        <w:t xml:space="preserve"> </w:t>
      </w:r>
      <w:r w:rsidRPr="00681A38">
        <w:rPr>
          <w:b/>
          <w:bCs/>
          <w:sz w:val="22"/>
        </w:rPr>
        <w:t>workshop</w:t>
      </w:r>
      <w:r>
        <w:rPr>
          <w:b/>
          <w:bCs/>
          <w:sz w:val="22"/>
        </w:rPr>
        <w:t xml:space="preserve">. </w:t>
      </w:r>
      <w:r>
        <w:rPr>
          <w:sz w:val="22"/>
        </w:rPr>
        <w:t xml:space="preserve">The workshop aims to </w:t>
      </w:r>
      <w:r w:rsidR="00CD1E4F">
        <w:rPr>
          <w:sz w:val="22"/>
        </w:rPr>
        <w:t xml:space="preserve">facilitate the DAG members’ understanding and discussions over possible implications of the Covid-19 crisis on Trade and Sustainable Development, as well as its effects on implementing the EU-Central America Association Agreement. </w:t>
      </w:r>
    </w:p>
    <w:p w14:paraId="55D42EA7" w14:textId="77777777" w:rsidR="00C643A1" w:rsidRDefault="00C643A1" w:rsidP="00C643A1">
      <w:pPr>
        <w:spacing w:before="120" w:after="120" w:line="276" w:lineRule="auto"/>
        <w:ind w:left="11" w:hanging="11"/>
        <w:jc w:val="both"/>
        <w:rPr>
          <w:sz w:val="22"/>
        </w:rPr>
      </w:pPr>
      <w:r>
        <w:rPr>
          <w:sz w:val="22"/>
        </w:rPr>
        <w:t xml:space="preserve">The objectives of the workshop are: </w:t>
      </w:r>
    </w:p>
    <w:p w14:paraId="480E948F" w14:textId="2924B8D8" w:rsidR="00C643A1" w:rsidRDefault="00C643A1" w:rsidP="00C643A1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contextualSpacing/>
        <w:jc w:val="both"/>
        <w:rPr>
          <w:sz w:val="22"/>
        </w:rPr>
      </w:pPr>
      <w:r w:rsidRPr="00975157">
        <w:rPr>
          <w:sz w:val="22"/>
        </w:rPr>
        <w:t xml:space="preserve">Help </w:t>
      </w:r>
      <w:r>
        <w:rPr>
          <w:sz w:val="22"/>
        </w:rPr>
        <w:t>individual DAG members to develop a wider understanding of</w:t>
      </w:r>
      <w:r w:rsidRPr="00975157">
        <w:rPr>
          <w:sz w:val="22"/>
        </w:rPr>
        <w:t xml:space="preserve"> </w:t>
      </w:r>
      <w:r>
        <w:rPr>
          <w:sz w:val="22"/>
        </w:rPr>
        <w:t>the implications of</w:t>
      </w:r>
      <w:r w:rsidR="00CD1E4F">
        <w:rPr>
          <w:sz w:val="22"/>
        </w:rPr>
        <w:t xml:space="preserve"> the pandemic on Trade and Sustainable Development, in each of their countries and in general globally;</w:t>
      </w:r>
    </w:p>
    <w:p w14:paraId="72660E42" w14:textId="602F72B6" w:rsidR="00C643A1" w:rsidRPr="00975157" w:rsidRDefault="00CD1E4F" w:rsidP="00C643A1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contextualSpacing/>
        <w:jc w:val="both"/>
        <w:rPr>
          <w:sz w:val="22"/>
        </w:rPr>
      </w:pPr>
      <w:r>
        <w:rPr>
          <w:sz w:val="22"/>
        </w:rPr>
        <w:t>Facilitate discussions between DAG members on the challenges presented by the current situation</w:t>
      </w:r>
      <w:r w:rsidR="00C643A1">
        <w:rPr>
          <w:sz w:val="22"/>
        </w:rPr>
        <w:t>.</w:t>
      </w:r>
    </w:p>
    <w:p w14:paraId="503DF1C9" w14:textId="577AF2F0" w:rsidR="00C643A1" w:rsidRDefault="00C643A1" w:rsidP="00C643A1">
      <w:pPr>
        <w:pStyle w:val="Paragraphedeliste"/>
        <w:numPr>
          <w:ilvl w:val="0"/>
          <w:numId w:val="5"/>
        </w:numPr>
        <w:spacing w:before="120" w:after="120" w:line="276" w:lineRule="auto"/>
        <w:ind w:left="714" w:hanging="357"/>
        <w:contextualSpacing/>
        <w:jc w:val="both"/>
        <w:rPr>
          <w:sz w:val="22"/>
        </w:rPr>
      </w:pPr>
      <w:r>
        <w:rPr>
          <w:sz w:val="22"/>
        </w:rPr>
        <w:t>Encourage greater Civil Society participation within the framework of the Association Agreement and communicate on best practices as to how to achieve this.</w:t>
      </w:r>
    </w:p>
    <w:p w14:paraId="1094BF1D" w14:textId="77777777" w:rsidR="00334469" w:rsidRDefault="00334469" w:rsidP="00334469">
      <w:pPr>
        <w:pStyle w:val="Paragraphedeliste"/>
        <w:spacing w:after="0"/>
        <w:ind w:left="36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</w:p>
    <w:p w14:paraId="036C6E2B" w14:textId="63C310ED" w:rsidR="00334469" w:rsidRDefault="00334469" w:rsidP="00334469">
      <w:pPr>
        <w:pStyle w:val="Paragraphedeliste"/>
        <w:numPr>
          <w:ilvl w:val="0"/>
          <w:numId w:val="1"/>
        </w:numPr>
        <w:spacing w:after="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  <w:r w:rsidRPr="00465E9D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Description of Expert</w:t>
      </w:r>
      <w:r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s’</w:t>
      </w:r>
      <w:r w:rsidRPr="00465E9D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 xml:space="preserve"> </w:t>
      </w:r>
      <w:r w:rsidR="00CD1E4F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Time Plan</w:t>
      </w:r>
      <w:r w:rsidRPr="00465E9D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 xml:space="preserve"> </w:t>
      </w:r>
    </w:p>
    <w:p w14:paraId="71CB2C67" w14:textId="77777777" w:rsidR="00334469" w:rsidRDefault="00334469" w:rsidP="00334469">
      <w:pPr>
        <w:pStyle w:val="Paragraphedeliste"/>
        <w:spacing w:after="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419"/>
        <w:gridCol w:w="1308"/>
        <w:gridCol w:w="2296"/>
      </w:tblGrid>
      <w:tr w:rsidR="00334469" w:rsidRPr="00115F24" w14:paraId="70153D3C" w14:textId="77777777" w:rsidTr="00CD1E4F">
        <w:trPr>
          <w:jc w:val="center"/>
        </w:trPr>
        <w:tc>
          <w:tcPr>
            <w:tcW w:w="5419" w:type="dxa"/>
            <w:tcBorders>
              <w:bottom w:val="single" w:sz="4" w:space="0" w:color="A6A6A6"/>
            </w:tcBorders>
            <w:shd w:val="clear" w:color="auto" w:fill="003366"/>
          </w:tcPr>
          <w:p w14:paraId="1A7361E2" w14:textId="77777777" w:rsidR="00334469" w:rsidRPr="003A2211" w:rsidRDefault="00334469" w:rsidP="00EA3826">
            <w:pPr>
              <w:jc w:val="center"/>
              <w:rPr>
                <w:b/>
              </w:rPr>
            </w:pPr>
            <w:r>
              <w:rPr>
                <w:b/>
              </w:rPr>
              <w:t xml:space="preserve">PHASING OF </w:t>
            </w:r>
            <w:r w:rsidRPr="003A2211">
              <w:rPr>
                <w:b/>
              </w:rPr>
              <w:t>TASKS</w:t>
            </w:r>
          </w:p>
        </w:tc>
        <w:tc>
          <w:tcPr>
            <w:tcW w:w="1308" w:type="dxa"/>
            <w:tcBorders>
              <w:bottom w:val="single" w:sz="4" w:space="0" w:color="A6A6A6"/>
            </w:tcBorders>
            <w:shd w:val="clear" w:color="auto" w:fill="003366"/>
          </w:tcPr>
          <w:p w14:paraId="577ED552" w14:textId="77777777" w:rsidR="00334469" w:rsidRPr="003A2211" w:rsidRDefault="00334469" w:rsidP="00EA3826">
            <w:pPr>
              <w:jc w:val="center"/>
              <w:rPr>
                <w:b/>
              </w:rPr>
            </w:pPr>
            <w:r>
              <w:rPr>
                <w:b/>
              </w:rPr>
              <w:t>Man-days per expert</w:t>
            </w:r>
          </w:p>
        </w:tc>
        <w:tc>
          <w:tcPr>
            <w:tcW w:w="2296" w:type="dxa"/>
            <w:tcBorders>
              <w:bottom w:val="single" w:sz="4" w:space="0" w:color="A6A6A6"/>
            </w:tcBorders>
            <w:shd w:val="clear" w:color="auto" w:fill="003366"/>
          </w:tcPr>
          <w:p w14:paraId="37CA89CD" w14:textId="77777777" w:rsidR="00334469" w:rsidRPr="003A2211" w:rsidRDefault="00334469" w:rsidP="00EA3826">
            <w:pPr>
              <w:jc w:val="center"/>
              <w:rPr>
                <w:b/>
              </w:rPr>
            </w:pPr>
            <w:r w:rsidRPr="003A2211">
              <w:rPr>
                <w:b/>
              </w:rPr>
              <w:t>Timing</w:t>
            </w:r>
          </w:p>
        </w:tc>
      </w:tr>
      <w:tr w:rsidR="00334469" w:rsidRPr="00115F24" w14:paraId="44CFD720" w14:textId="77777777" w:rsidTr="00EA3826">
        <w:trPr>
          <w:cantSplit/>
          <w:jc w:val="center"/>
        </w:trPr>
        <w:tc>
          <w:tcPr>
            <w:tcW w:w="5419" w:type="dxa"/>
          </w:tcPr>
          <w:p w14:paraId="79DB16BD" w14:textId="77777777" w:rsidR="00334469" w:rsidRPr="005B6D6D" w:rsidRDefault="00334469" w:rsidP="00EA3826">
            <w:pPr>
              <w:ind w:left="360"/>
              <w:rPr>
                <w:b/>
              </w:rPr>
            </w:pPr>
            <w:r w:rsidRPr="005B6D6D">
              <w:rPr>
                <w:b/>
                <w:sz w:val="22"/>
                <w:u w:val="single"/>
              </w:rPr>
              <w:t>Phase I</w:t>
            </w:r>
            <w:r w:rsidRPr="00911838">
              <w:rPr>
                <w:b/>
                <w:sz w:val="22"/>
              </w:rPr>
              <w:t>: Preparation</w:t>
            </w:r>
            <w:r>
              <w:rPr>
                <w:b/>
                <w:sz w:val="22"/>
              </w:rPr>
              <w:t xml:space="preserve"> and</w:t>
            </w:r>
            <w:r w:rsidRPr="00911838">
              <w:rPr>
                <w:b/>
                <w:sz w:val="22"/>
              </w:rPr>
              <w:t xml:space="preserve"> Needs Assessment </w:t>
            </w:r>
            <w:r>
              <w:rPr>
                <w:b/>
                <w:sz w:val="22"/>
              </w:rPr>
              <w:t>work</w:t>
            </w:r>
            <w:r>
              <w:rPr>
                <w:b/>
                <w:sz w:val="22"/>
              </w:rPr>
              <w:br/>
            </w:r>
            <w:r w:rsidRPr="00911838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d</w:t>
            </w:r>
            <w:r w:rsidRPr="00911838">
              <w:rPr>
                <w:b/>
                <w:sz w:val="22"/>
              </w:rPr>
              <w:t>esk wor</w:t>
            </w:r>
            <w:r>
              <w:rPr>
                <w:b/>
                <w:sz w:val="22"/>
              </w:rPr>
              <w:t>k – home-based</w:t>
            </w:r>
            <w:r w:rsidRPr="00911838">
              <w:rPr>
                <w:b/>
                <w:sz w:val="22"/>
              </w:rPr>
              <w:t>):</w:t>
            </w:r>
          </w:p>
          <w:p w14:paraId="650438E2" w14:textId="77777777" w:rsidR="00334469" w:rsidRPr="00A0593E" w:rsidRDefault="00334469" w:rsidP="00EA3826">
            <w:pPr>
              <w:ind w:left="360"/>
            </w:pPr>
            <w:r w:rsidRPr="00911838">
              <w:rPr>
                <w:sz w:val="22"/>
              </w:rPr>
              <w:t xml:space="preserve">Assessing the current situation, elaboration of tailor-made </w:t>
            </w:r>
            <w:r>
              <w:rPr>
                <w:sz w:val="22"/>
              </w:rPr>
              <w:t>workshop (including material e.g. presentation, potential case studies etc.).</w:t>
            </w:r>
          </w:p>
          <w:p w14:paraId="6E07296A" w14:textId="77777777" w:rsidR="00334469" w:rsidRPr="00911838" w:rsidRDefault="00334469" w:rsidP="00EA3826">
            <w:pPr>
              <w:ind w:left="337"/>
              <w:rPr>
                <w:b/>
              </w:rPr>
            </w:pPr>
            <w:r w:rsidRPr="005B6D6D">
              <w:rPr>
                <w:b/>
                <w:sz w:val="22"/>
                <w:u w:val="single"/>
              </w:rPr>
              <w:t>Phase II</w:t>
            </w:r>
            <w:r>
              <w:rPr>
                <w:b/>
                <w:sz w:val="22"/>
              </w:rPr>
              <w:t xml:space="preserve">: Delivering the workshop </w:t>
            </w:r>
            <w:r>
              <w:rPr>
                <w:b/>
                <w:sz w:val="22"/>
              </w:rPr>
              <w:br/>
            </w:r>
            <w:r w:rsidRPr="00911838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in the field</w:t>
            </w:r>
            <w:r w:rsidRPr="00911838">
              <w:rPr>
                <w:b/>
                <w:sz w:val="22"/>
              </w:rPr>
              <w:t>)</w:t>
            </w:r>
          </w:p>
          <w:p w14:paraId="23CCB641" w14:textId="77777777" w:rsidR="00334469" w:rsidRDefault="00334469" w:rsidP="00EA3826">
            <w:pPr>
              <w:ind w:left="337"/>
            </w:pPr>
            <w:r>
              <w:rPr>
                <w:sz w:val="22"/>
              </w:rPr>
              <w:t>Delivery</w:t>
            </w:r>
            <w:r w:rsidRPr="00911838">
              <w:rPr>
                <w:sz w:val="22"/>
              </w:rPr>
              <w:t xml:space="preserve"> of </w:t>
            </w:r>
            <w:r>
              <w:rPr>
                <w:sz w:val="22"/>
              </w:rPr>
              <w:t>the half-day</w:t>
            </w:r>
            <w:r w:rsidRPr="00911838">
              <w:rPr>
                <w:sz w:val="22"/>
              </w:rPr>
              <w:t xml:space="preserve"> workshop.</w:t>
            </w:r>
          </w:p>
          <w:p w14:paraId="7F78A111" w14:textId="77777777" w:rsidR="00334469" w:rsidRDefault="00334469" w:rsidP="00EA3826">
            <w:pPr>
              <w:ind w:left="337"/>
              <w:rPr>
                <w:sz w:val="22"/>
              </w:rPr>
            </w:pPr>
            <w:r>
              <w:rPr>
                <w:sz w:val="22"/>
              </w:rPr>
              <w:t xml:space="preserve">Drafting of the </w:t>
            </w:r>
            <w:r w:rsidRPr="00473225">
              <w:rPr>
                <w:i/>
                <w:sz w:val="22"/>
              </w:rPr>
              <w:t>outcome document</w:t>
            </w:r>
            <w:r>
              <w:rPr>
                <w:i/>
                <w:sz w:val="22"/>
              </w:rPr>
              <w:t>.</w:t>
            </w:r>
            <w:r w:rsidRPr="00911838">
              <w:rPr>
                <w:sz w:val="22"/>
              </w:rPr>
              <w:t xml:space="preserve"> </w:t>
            </w:r>
          </w:p>
          <w:p w14:paraId="51C817FD" w14:textId="77777777" w:rsidR="00334469" w:rsidRDefault="00334469" w:rsidP="00EA3826">
            <w:pPr>
              <w:ind w:left="337"/>
              <w:rPr>
                <w:b/>
              </w:rPr>
            </w:pPr>
            <w:r w:rsidRPr="005B6D6D">
              <w:rPr>
                <w:b/>
                <w:sz w:val="22"/>
                <w:u w:val="single"/>
              </w:rPr>
              <w:t>Phase I</w:t>
            </w:r>
            <w:r>
              <w:rPr>
                <w:b/>
                <w:sz w:val="22"/>
                <w:u w:val="single"/>
              </w:rPr>
              <w:t>I</w:t>
            </w:r>
            <w:r w:rsidRPr="005B6D6D">
              <w:rPr>
                <w:b/>
                <w:sz w:val="22"/>
                <w:u w:val="single"/>
              </w:rPr>
              <w:t>I</w:t>
            </w:r>
            <w:r>
              <w:rPr>
                <w:b/>
                <w:sz w:val="22"/>
              </w:rPr>
              <w:t>: Reporting</w:t>
            </w:r>
            <w:r>
              <w:rPr>
                <w:b/>
                <w:sz w:val="22"/>
              </w:rPr>
              <w:br/>
            </w:r>
            <w:r w:rsidRPr="00911838"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home-based</w:t>
            </w:r>
            <w:r w:rsidRPr="00911838">
              <w:rPr>
                <w:b/>
                <w:sz w:val="22"/>
              </w:rPr>
              <w:t>)</w:t>
            </w:r>
          </w:p>
          <w:p w14:paraId="044D26D8" w14:textId="77777777" w:rsidR="00334469" w:rsidRPr="00A0593E" w:rsidRDefault="00334469" w:rsidP="00EA3826">
            <w:pPr>
              <w:ind w:left="337"/>
            </w:pPr>
            <w:r w:rsidRPr="00A0593E">
              <w:rPr>
                <w:sz w:val="22"/>
              </w:rPr>
              <w:t>Reporting on the workshop</w:t>
            </w:r>
            <w:r>
              <w:rPr>
                <w:sz w:val="22"/>
              </w:rPr>
              <w:t xml:space="preserve"> (</w:t>
            </w:r>
            <w:r w:rsidRPr="00A0593E">
              <w:rPr>
                <w:sz w:val="22"/>
              </w:rPr>
              <w:t>short summary</w:t>
            </w:r>
            <w:r>
              <w:rPr>
                <w:sz w:val="22"/>
              </w:rPr>
              <w:t xml:space="preserve">, presentation of the material used, and lessons learned) and submitting an </w:t>
            </w:r>
            <w:r w:rsidRPr="00473225">
              <w:rPr>
                <w:i/>
                <w:sz w:val="22"/>
              </w:rPr>
              <w:t>outcome documen</w:t>
            </w:r>
            <w:r>
              <w:rPr>
                <w:i/>
                <w:sz w:val="22"/>
              </w:rPr>
              <w:t>t</w:t>
            </w:r>
          </w:p>
        </w:tc>
        <w:tc>
          <w:tcPr>
            <w:tcW w:w="1308" w:type="dxa"/>
          </w:tcPr>
          <w:p w14:paraId="1ED7EF75" w14:textId="77777777" w:rsidR="00334469" w:rsidRPr="00A0593E" w:rsidRDefault="00334469" w:rsidP="00EA3826">
            <w:pPr>
              <w:jc w:val="center"/>
              <w:rPr>
                <w:b/>
              </w:rPr>
            </w:pPr>
            <w:r w:rsidRPr="00A0593E">
              <w:rPr>
                <w:b/>
                <w:sz w:val="22"/>
              </w:rPr>
              <w:t>1</w:t>
            </w:r>
            <w:r>
              <w:rPr>
                <w:b/>
                <w:sz w:val="22"/>
              </w:rPr>
              <w:t xml:space="preserve"> day</w:t>
            </w:r>
          </w:p>
          <w:p w14:paraId="5D0A1DD0" w14:textId="77777777" w:rsidR="00334469" w:rsidRPr="00911838" w:rsidRDefault="00334469" w:rsidP="00EA3826">
            <w:pPr>
              <w:jc w:val="center"/>
              <w:rPr>
                <w:b/>
              </w:rPr>
            </w:pPr>
          </w:p>
          <w:p w14:paraId="6826AB3F" w14:textId="77777777" w:rsidR="00334469" w:rsidRDefault="00334469" w:rsidP="00EA3826">
            <w:pPr>
              <w:jc w:val="center"/>
              <w:rPr>
                <w:b/>
              </w:rPr>
            </w:pPr>
          </w:p>
          <w:p w14:paraId="2E84854D" w14:textId="77777777" w:rsidR="00334469" w:rsidRPr="00911838" w:rsidRDefault="00334469" w:rsidP="00EA3826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br/>
              <w:t>0,5 day</w:t>
            </w:r>
          </w:p>
          <w:p w14:paraId="2CFAA6A7" w14:textId="77777777" w:rsidR="00334469" w:rsidRPr="00911838" w:rsidRDefault="00334469" w:rsidP="00EA3826">
            <w:pPr>
              <w:rPr>
                <w:b/>
                <w:bCs/>
              </w:rPr>
            </w:pPr>
          </w:p>
          <w:p w14:paraId="26D819AE" w14:textId="77777777" w:rsidR="00334469" w:rsidRDefault="00334469" w:rsidP="00EA3826">
            <w:pPr>
              <w:jc w:val="center"/>
              <w:rPr>
                <w:b/>
              </w:rPr>
            </w:pPr>
          </w:p>
          <w:p w14:paraId="4B5DE6DA" w14:textId="6AF1E370" w:rsidR="00334469" w:rsidRPr="00911838" w:rsidRDefault="00334469" w:rsidP="00EA3826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</w:rPr>
              <w:t>0,5 day</w:t>
            </w:r>
          </w:p>
        </w:tc>
        <w:tc>
          <w:tcPr>
            <w:tcW w:w="2296" w:type="dxa"/>
          </w:tcPr>
          <w:p w14:paraId="6C6E0D56" w14:textId="65074E2A" w:rsidR="00334469" w:rsidRPr="00A971F6" w:rsidRDefault="00334469" w:rsidP="00EA3826">
            <w:r>
              <w:rPr>
                <w:sz w:val="22"/>
              </w:rPr>
              <w:t xml:space="preserve">Before </w:t>
            </w:r>
            <w:r w:rsidR="00EE3E90">
              <w:rPr>
                <w:sz w:val="22"/>
              </w:rPr>
              <w:t>12</w:t>
            </w:r>
            <w:r w:rsidR="00EE3E90" w:rsidRPr="00EE3E90">
              <w:rPr>
                <w:sz w:val="22"/>
                <w:vertAlign w:val="superscript"/>
              </w:rPr>
              <w:t>th</w:t>
            </w:r>
            <w:r w:rsidR="00EE3E90">
              <w:rPr>
                <w:sz w:val="22"/>
              </w:rPr>
              <w:t xml:space="preserve"> November</w:t>
            </w:r>
            <w:r>
              <w:rPr>
                <w:sz w:val="22"/>
              </w:rPr>
              <w:t xml:space="preserve"> 20</w:t>
            </w:r>
            <w:r w:rsidR="00EE3E90">
              <w:rPr>
                <w:sz w:val="22"/>
              </w:rPr>
              <w:t>20</w:t>
            </w:r>
            <w:r>
              <w:rPr>
                <w:sz w:val="22"/>
              </w:rPr>
              <w:t xml:space="preserve"> – final material should be shared maximum 2 working days ahead of the workshop</w:t>
            </w:r>
          </w:p>
          <w:p w14:paraId="601EB466" w14:textId="02A0B950" w:rsidR="00334469" w:rsidRDefault="00EE3E90" w:rsidP="00EA3826">
            <w:pPr>
              <w:rPr>
                <w:sz w:val="22"/>
              </w:rPr>
            </w:pPr>
            <w:r>
              <w:rPr>
                <w:sz w:val="22"/>
              </w:rPr>
              <w:t>12</w:t>
            </w:r>
            <w:r w:rsidRPr="00EE3E90">
              <w:rPr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November 2020</w:t>
            </w:r>
            <w:r w:rsidR="00334469">
              <w:rPr>
                <w:sz w:val="22"/>
              </w:rPr>
              <w:t xml:space="preserve"> – Half day during the workshop.</w:t>
            </w:r>
          </w:p>
          <w:p w14:paraId="14FB931C" w14:textId="77777777" w:rsidR="00334469" w:rsidRDefault="00334469" w:rsidP="00EA3826">
            <w:pPr>
              <w:rPr>
                <w:sz w:val="22"/>
              </w:rPr>
            </w:pPr>
          </w:p>
          <w:p w14:paraId="12475BC9" w14:textId="77777777" w:rsidR="00334469" w:rsidRPr="00D07575" w:rsidRDefault="00334469" w:rsidP="00EA3826">
            <w:r>
              <w:rPr>
                <w:sz w:val="22"/>
              </w:rPr>
              <w:t>Within 10 working days following the workshop</w:t>
            </w:r>
          </w:p>
          <w:p w14:paraId="5698F3DA" w14:textId="77777777" w:rsidR="00334469" w:rsidRPr="00911838" w:rsidRDefault="00334469" w:rsidP="00EA3826"/>
        </w:tc>
      </w:tr>
    </w:tbl>
    <w:p w14:paraId="2FD75F0F" w14:textId="467072AB" w:rsidR="00334469" w:rsidRPr="00CD1E4F" w:rsidRDefault="00CD1E4F" w:rsidP="00CD1E4F">
      <w:pPr>
        <w:pStyle w:val="Paragraphedeliste"/>
        <w:numPr>
          <w:ilvl w:val="0"/>
          <w:numId w:val="1"/>
        </w:numPr>
        <w:spacing w:after="0"/>
        <w:rPr>
          <w:rFonts w:asciiTheme="minorHAnsi" w:hAnsiTheme="minorHAnsi"/>
          <w:color w:val="000000"/>
          <w:sz w:val="22"/>
        </w:rPr>
      </w:pPr>
      <w:r w:rsidRPr="00CD1E4F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lastRenderedPageBreak/>
        <w:t xml:space="preserve">Description of Experts’ </w:t>
      </w:r>
      <w:r w:rsidRPr="00CD1E4F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Profiles</w:t>
      </w:r>
    </w:p>
    <w:tbl>
      <w:tblPr>
        <w:tblStyle w:val="Grilledutableau"/>
        <w:tblpPr w:leftFromText="141" w:rightFromText="141" w:vertAnchor="page" w:horzAnchor="margin" w:tblpY="1981"/>
        <w:tblOverlap w:val="never"/>
        <w:tblW w:w="9067" w:type="dxa"/>
        <w:tblLook w:val="04A0" w:firstRow="1" w:lastRow="0" w:firstColumn="1" w:lastColumn="0" w:noHBand="0" w:noVBand="1"/>
      </w:tblPr>
      <w:tblGrid>
        <w:gridCol w:w="1600"/>
        <w:gridCol w:w="7467"/>
      </w:tblGrid>
      <w:tr w:rsidR="00CD1E4F" w:rsidRPr="002E5B4F" w14:paraId="62DD58BD" w14:textId="77777777" w:rsidTr="00CD1E4F">
        <w:trPr>
          <w:trHeight w:val="224"/>
        </w:trPr>
        <w:tc>
          <w:tcPr>
            <w:tcW w:w="9067" w:type="dxa"/>
            <w:gridSpan w:val="2"/>
            <w:shd w:val="clear" w:color="auto" w:fill="D5DCE4" w:themeFill="text2" w:themeFillTint="33"/>
          </w:tcPr>
          <w:p w14:paraId="6C71BFF0" w14:textId="77777777" w:rsidR="00CD1E4F" w:rsidRPr="002E5B4F" w:rsidRDefault="00CD1E4F" w:rsidP="00CD1E4F">
            <w:pPr>
              <w:spacing w:after="0"/>
              <w:ind w:left="720" w:hanging="720"/>
              <w:jc w:val="center"/>
              <w:rPr>
                <w:rFonts w:asciiTheme="minorHAnsi" w:eastAsia="SimSun" w:hAnsiTheme="minorHAnsi"/>
                <w:bCs/>
                <w:iCs/>
                <w:color w:val="1F497D"/>
                <w:lang w:eastAsia="nl-BE"/>
              </w:rPr>
            </w:pPr>
            <w:r w:rsidRPr="00963D85">
              <w:rPr>
                <w:b/>
                <w:szCs w:val="24"/>
              </w:rPr>
              <w:t>Expert</w:t>
            </w:r>
            <w:r>
              <w:rPr>
                <w:b/>
                <w:szCs w:val="24"/>
              </w:rPr>
              <w:t xml:space="preserve"> 1 – Workshop Moderator </w:t>
            </w:r>
          </w:p>
        </w:tc>
      </w:tr>
      <w:tr w:rsidR="00CD1E4F" w:rsidRPr="00911838" w14:paraId="14792B03" w14:textId="77777777" w:rsidTr="00CD1E4F">
        <w:trPr>
          <w:trHeight w:val="1522"/>
        </w:trPr>
        <w:tc>
          <w:tcPr>
            <w:tcW w:w="1600" w:type="dxa"/>
          </w:tcPr>
          <w:p w14:paraId="60A242EB" w14:textId="77777777" w:rsidR="00CD1E4F" w:rsidRPr="009F7534" w:rsidRDefault="00CD1E4F" w:rsidP="00CD1E4F">
            <w:pPr>
              <w:spacing w:after="0"/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</w:pPr>
            <w:r w:rsidRPr="00831317"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  <w:t>General Qualifications</w:t>
            </w:r>
          </w:p>
        </w:tc>
        <w:tc>
          <w:tcPr>
            <w:tcW w:w="7467" w:type="dxa"/>
          </w:tcPr>
          <w:p w14:paraId="4BEE1FAA" w14:textId="77777777" w:rsidR="00CD1E4F" w:rsidRPr="0014568A" w:rsidRDefault="00CD1E4F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t xml:space="preserve">Fluent Spanish speaker (the workshop is to be carried out in Spanish, with English translation); </w:t>
            </w:r>
          </w:p>
          <w:p w14:paraId="0941A4FD" w14:textId="77777777" w:rsidR="00CD1E4F" w:rsidRDefault="00CD1E4F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t>Ability to work and draft in English;</w:t>
            </w:r>
          </w:p>
          <w:p w14:paraId="3663246D" w14:textId="77777777" w:rsidR="00CD1E4F" w:rsidRPr="00681A38" w:rsidRDefault="00CD1E4F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t>Outstanding intercultural communication skills.</w:t>
            </w:r>
          </w:p>
        </w:tc>
      </w:tr>
      <w:tr w:rsidR="00CD1E4F" w:rsidRPr="00911838" w14:paraId="42AB6421" w14:textId="77777777" w:rsidTr="00CD1E4F">
        <w:trPr>
          <w:trHeight w:val="2632"/>
        </w:trPr>
        <w:tc>
          <w:tcPr>
            <w:tcW w:w="1600" w:type="dxa"/>
          </w:tcPr>
          <w:p w14:paraId="0773DB86" w14:textId="77777777" w:rsidR="00CD1E4F" w:rsidRPr="00911838" w:rsidRDefault="00CD1E4F" w:rsidP="00CD1E4F">
            <w:pPr>
              <w:spacing w:after="0"/>
              <w:rPr>
                <w:rFonts w:asciiTheme="minorHAnsi" w:eastAsia="SimSun" w:hAnsiTheme="minorHAnsi"/>
                <w:bCs/>
                <w:iCs/>
                <w:color w:val="1F497D"/>
                <w:lang w:eastAsia="nl-BE"/>
              </w:rPr>
            </w:pPr>
            <w:r w:rsidRPr="00911838"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  <w:t xml:space="preserve">Specific </w:t>
            </w:r>
            <w:r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  <w:t>E</w:t>
            </w:r>
            <w:r w:rsidRPr="00911838"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  <w:t>xperience</w:t>
            </w:r>
          </w:p>
        </w:tc>
        <w:tc>
          <w:tcPr>
            <w:tcW w:w="7467" w:type="dxa"/>
          </w:tcPr>
          <w:p w14:paraId="02B95776" w14:textId="77777777" w:rsidR="00CD1E4F" w:rsidRDefault="00CD1E4F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t>Proven hands-on e</w:t>
            </w:r>
            <w:r w:rsidRPr="00CC61B8">
              <w:rPr>
                <w:rFonts w:cs="Tahoma"/>
              </w:rPr>
              <w:t xml:space="preserve">xperience </w:t>
            </w:r>
            <w:r>
              <w:rPr>
                <w:rFonts w:cs="Tahoma"/>
              </w:rPr>
              <w:t xml:space="preserve">in facilitating </w:t>
            </w:r>
            <w:r w:rsidRPr="00CC61B8">
              <w:rPr>
                <w:rFonts w:cs="Tahoma"/>
              </w:rPr>
              <w:t xml:space="preserve">workshops, including in team coaching, </w:t>
            </w:r>
            <w:r>
              <w:rPr>
                <w:rFonts w:cs="Tahoma"/>
              </w:rPr>
              <w:t xml:space="preserve">animating and moderating debates and discussions, </w:t>
            </w:r>
            <w:r w:rsidRPr="00CC61B8">
              <w:rPr>
                <w:rFonts w:cs="Tahoma"/>
              </w:rPr>
              <w:t>finding common ground among different agendas and objectives in a results-oriented way</w:t>
            </w:r>
            <w:r>
              <w:rPr>
                <w:rFonts w:cs="Tahoma"/>
              </w:rPr>
              <w:t>;</w:t>
            </w:r>
          </w:p>
          <w:p w14:paraId="1B5CEAB0" w14:textId="77777777" w:rsidR="00CD1E4F" w:rsidRDefault="00CD1E4F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t>Ability to moderate discussions and animate debates;</w:t>
            </w:r>
          </w:p>
          <w:p w14:paraId="56A42AD8" w14:textId="77777777" w:rsidR="00CD1E4F" w:rsidRDefault="00CD1E4F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t>Knowledge of the functioning of the EU institutions;</w:t>
            </w:r>
          </w:p>
          <w:p w14:paraId="730C8731" w14:textId="77777777" w:rsidR="00CD1E4F" w:rsidRPr="00531B15" w:rsidRDefault="00CD1E4F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t>Knowledge of the political situation in Central America, and previous experience in the region, would be an asset.</w:t>
            </w:r>
          </w:p>
        </w:tc>
      </w:tr>
      <w:tr w:rsidR="00CD1E4F" w:rsidRPr="00911838" w14:paraId="65BAC874" w14:textId="77777777" w:rsidTr="00CD1E4F">
        <w:trPr>
          <w:trHeight w:val="448"/>
        </w:trPr>
        <w:tc>
          <w:tcPr>
            <w:tcW w:w="1600" w:type="dxa"/>
          </w:tcPr>
          <w:p w14:paraId="442D0D3F" w14:textId="77777777" w:rsidR="00CD1E4F" w:rsidRDefault="00CD1E4F" w:rsidP="00CD1E4F">
            <w:pPr>
              <w:spacing w:after="0"/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</w:pPr>
            <w:r w:rsidRPr="00911838"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  <w:t>Expert</w:t>
            </w:r>
            <w:r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  <w:t>’s</w:t>
            </w:r>
            <w:r w:rsidRPr="00911838"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  <w:t xml:space="preserve"> </w:t>
            </w:r>
          </w:p>
          <w:p w14:paraId="0F61F9C3" w14:textId="77777777" w:rsidR="00CD1E4F" w:rsidRPr="00911838" w:rsidRDefault="00CD1E4F" w:rsidP="00CD1E4F">
            <w:pPr>
              <w:spacing w:after="0"/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</w:pPr>
            <w:r w:rsidRPr="00911838"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  <w:t>Inputs</w:t>
            </w:r>
          </w:p>
        </w:tc>
        <w:tc>
          <w:tcPr>
            <w:tcW w:w="7467" w:type="dxa"/>
          </w:tcPr>
          <w:p w14:paraId="3CB77971" w14:textId="77777777" w:rsidR="00CD1E4F" w:rsidRPr="00911838" w:rsidRDefault="00CD1E4F" w:rsidP="00CD1E4F">
            <w:pPr>
              <w:spacing w:after="0"/>
              <w:rPr>
                <w:rFonts w:asciiTheme="minorHAnsi" w:eastAsia="SimSun" w:hAnsiTheme="minorHAnsi"/>
                <w:bCs/>
                <w:iCs/>
                <w:lang w:eastAsia="nl-BE"/>
              </w:rPr>
            </w:pPr>
            <w:r>
              <w:rPr>
                <w:rFonts w:asciiTheme="minorHAnsi" w:eastAsia="SimSun" w:hAnsiTheme="minorHAnsi"/>
                <w:b/>
                <w:bCs/>
                <w:iCs/>
                <w:lang w:eastAsia="nl-BE"/>
              </w:rPr>
              <w:t xml:space="preserve">0,5 Man Days </w:t>
            </w:r>
          </w:p>
        </w:tc>
      </w:tr>
    </w:tbl>
    <w:p w14:paraId="4389D9B2" w14:textId="77777777" w:rsidR="00CD1E4F" w:rsidRPr="00CD1E4F" w:rsidRDefault="00CD1E4F" w:rsidP="00CD1E4F">
      <w:pPr>
        <w:pStyle w:val="Paragraphedeliste"/>
        <w:spacing w:after="0"/>
        <w:ind w:left="360"/>
        <w:rPr>
          <w:rFonts w:asciiTheme="minorHAnsi" w:hAnsiTheme="minorHAnsi"/>
          <w:color w:val="000000"/>
          <w:sz w:val="22"/>
        </w:rPr>
      </w:pPr>
    </w:p>
    <w:tbl>
      <w:tblPr>
        <w:tblStyle w:val="Grilledutableau"/>
        <w:tblpPr w:leftFromText="141" w:rightFromText="141" w:vertAnchor="page" w:horzAnchor="margin" w:tblpY="9106"/>
        <w:tblW w:w="5000" w:type="pct"/>
        <w:tblLook w:val="04A0" w:firstRow="1" w:lastRow="0" w:firstColumn="1" w:lastColumn="0" w:noHBand="0" w:noVBand="1"/>
      </w:tblPr>
      <w:tblGrid>
        <w:gridCol w:w="1600"/>
        <w:gridCol w:w="7462"/>
      </w:tblGrid>
      <w:tr w:rsidR="00334469" w:rsidRPr="002E5B4F" w14:paraId="1DEB870D" w14:textId="77777777" w:rsidTr="00CD1E4F">
        <w:tc>
          <w:tcPr>
            <w:tcW w:w="5000" w:type="pct"/>
            <w:gridSpan w:val="2"/>
            <w:shd w:val="clear" w:color="auto" w:fill="D5DCE4" w:themeFill="text2" w:themeFillTint="33"/>
          </w:tcPr>
          <w:p w14:paraId="74669192" w14:textId="30763301" w:rsidR="00334469" w:rsidRPr="002E5B4F" w:rsidRDefault="00334469" w:rsidP="00CD1E4F">
            <w:pPr>
              <w:spacing w:after="0"/>
              <w:ind w:left="720" w:hanging="720"/>
              <w:jc w:val="center"/>
              <w:rPr>
                <w:rFonts w:asciiTheme="minorHAnsi" w:eastAsia="SimSun" w:hAnsiTheme="minorHAnsi"/>
                <w:bCs/>
                <w:iCs/>
                <w:color w:val="1F497D"/>
                <w:lang w:eastAsia="nl-BE"/>
              </w:rPr>
            </w:pPr>
            <w:r w:rsidRPr="00963D85">
              <w:rPr>
                <w:b/>
                <w:szCs w:val="24"/>
              </w:rPr>
              <w:t>Expert</w:t>
            </w:r>
            <w:r>
              <w:rPr>
                <w:b/>
                <w:szCs w:val="24"/>
              </w:rPr>
              <w:t xml:space="preserve"> 2 </w:t>
            </w:r>
            <w:r w:rsidR="00EE3E90">
              <w:rPr>
                <w:b/>
                <w:szCs w:val="24"/>
              </w:rPr>
              <w:t>–</w:t>
            </w:r>
            <w:r>
              <w:rPr>
                <w:b/>
                <w:szCs w:val="24"/>
              </w:rPr>
              <w:t xml:space="preserve"> </w:t>
            </w:r>
            <w:r w:rsidR="00EE3E90">
              <w:rPr>
                <w:b/>
                <w:szCs w:val="24"/>
              </w:rPr>
              <w:t>The Impact of the Covid-19 Pandemic on Trade and Sustainable Development</w:t>
            </w:r>
          </w:p>
        </w:tc>
      </w:tr>
      <w:tr w:rsidR="00334469" w:rsidRPr="00911838" w14:paraId="35DCC089" w14:textId="77777777" w:rsidTr="00CD1E4F">
        <w:tc>
          <w:tcPr>
            <w:tcW w:w="883" w:type="pct"/>
          </w:tcPr>
          <w:p w14:paraId="6FA8BEAF" w14:textId="77777777" w:rsidR="00334469" w:rsidRPr="009F7534" w:rsidRDefault="00334469" w:rsidP="00CD1E4F">
            <w:pPr>
              <w:spacing w:after="0"/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</w:pPr>
            <w:r w:rsidRPr="00831317"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  <w:t>General Qualifications</w:t>
            </w:r>
          </w:p>
        </w:tc>
        <w:tc>
          <w:tcPr>
            <w:tcW w:w="4117" w:type="pct"/>
          </w:tcPr>
          <w:p w14:paraId="37A82BEC" w14:textId="7350B77A" w:rsidR="00334469" w:rsidRDefault="00334469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t>Fluent Spanish speaker (the workshop is to be carried out in Spanish</w:t>
            </w:r>
            <w:r w:rsidR="00EE3E90">
              <w:rPr>
                <w:rFonts w:cs="Tahoma"/>
              </w:rPr>
              <w:t>, with English Translation</w:t>
            </w:r>
            <w:r>
              <w:rPr>
                <w:rFonts w:cs="Tahoma"/>
              </w:rPr>
              <w:t>);</w:t>
            </w:r>
          </w:p>
          <w:p w14:paraId="49A9C963" w14:textId="77777777" w:rsidR="00334469" w:rsidRPr="0014568A" w:rsidRDefault="00334469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t>Ability to work and draft in English;</w:t>
            </w:r>
          </w:p>
          <w:p w14:paraId="119FADD7" w14:textId="77777777" w:rsidR="00334469" w:rsidRPr="00681A38" w:rsidRDefault="00334469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t>Outstanding intercultural communication skills.</w:t>
            </w:r>
          </w:p>
        </w:tc>
      </w:tr>
      <w:tr w:rsidR="00334469" w:rsidRPr="00911838" w14:paraId="41D4F66E" w14:textId="77777777" w:rsidTr="00CD1E4F">
        <w:tc>
          <w:tcPr>
            <w:tcW w:w="883" w:type="pct"/>
          </w:tcPr>
          <w:p w14:paraId="70D320C8" w14:textId="77777777" w:rsidR="00334469" w:rsidRPr="00911838" w:rsidRDefault="00334469" w:rsidP="00CD1E4F">
            <w:pPr>
              <w:spacing w:after="0"/>
              <w:rPr>
                <w:rFonts w:asciiTheme="minorHAnsi" w:eastAsia="SimSun" w:hAnsiTheme="minorHAnsi"/>
                <w:bCs/>
                <w:iCs/>
                <w:color w:val="1F497D"/>
                <w:lang w:eastAsia="nl-BE"/>
              </w:rPr>
            </w:pPr>
            <w:r w:rsidRPr="00911838"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  <w:t xml:space="preserve">Specific </w:t>
            </w:r>
            <w:r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  <w:t>E</w:t>
            </w:r>
            <w:r w:rsidRPr="00911838">
              <w:rPr>
                <w:rFonts w:asciiTheme="minorHAnsi" w:eastAsia="SimSun" w:hAnsiTheme="minorHAnsi"/>
                <w:b/>
                <w:i/>
                <w:color w:val="1F497D"/>
                <w:lang w:eastAsia="nl-BE"/>
              </w:rPr>
              <w:t>xperience</w:t>
            </w:r>
          </w:p>
        </w:tc>
        <w:tc>
          <w:tcPr>
            <w:tcW w:w="4117" w:type="pct"/>
          </w:tcPr>
          <w:p w14:paraId="6E9D90C4" w14:textId="35435640" w:rsidR="00334469" w:rsidRPr="00563CC4" w:rsidRDefault="00334469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Proven </w:t>
            </w:r>
            <w:r w:rsidRPr="00CC61B8">
              <w:rPr>
                <w:rFonts w:cs="Tahoma"/>
              </w:rPr>
              <w:t xml:space="preserve">experience </w:t>
            </w:r>
            <w:r>
              <w:rPr>
                <w:rFonts w:cs="Tahoma"/>
              </w:rPr>
              <w:t xml:space="preserve">dealing with Trade and Sustainable Development and </w:t>
            </w:r>
            <w:r w:rsidR="00EE3E90">
              <w:rPr>
                <w:rFonts w:cs="Tahoma"/>
              </w:rPr>
              <w:t>the effects of Covid-19 on these elements,</w:t>
            </w:r>
            <w:r>
              <w:rPr>
                <w:rFonts w:cs="Tahoma"/>
              </w:rPr>
              <w:t xml:space="preserve"> </w:t>
            </w:r>
            <w:r w:rsidRPr="007428BD">
              <w:rPr>
                <w:rFonts w:cs="Tahoma"/>
                <w:b/>
                <w:bCs/>
              </w:rPr>
              <w:t>in an academic context</w:t>
            </w:r>
            <w:r>
              <w:rPr>
                <w:rFonts w:cs="Tahoma"/>
              </w:rPr>
              <w:t>;</w:t>
            </w:r>
          </w:p>
          <w:p w14:paraId="2DC78FA3" w14:textId="730D1B2A" w:rsidR="00334469" w:rsidRDefault="00EE3E90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t>K</w:t>
            </w:r>
            <w:r w:rsidR="00334469">
              <w:rPr>
                <w:rFonts w:cs="Tahoma"/>
              </w:rPr>
              <w:t>nowledge of</w:t>
            </w:r>
            <w:r w:rsidR="00334469" w:rsidRPr="00FA024D">
              <w:rPr>
                <w:rFonts w:cs="Tahoma"/>
              </w:rPr>
              <w:t xml:space="preserve"> </w:t>
            </w:r>
            <w:r w:rsidR="00334469">
              <w:rPr>
                <w:rFonts w:cs="Tahoma"/>
              </w:rPr>
              <w:t>the</w:t>
            </w:r>
            <w:r w:rsidR="00334469" w:rsidRPr="00FA024D">
              <w:rPr>
                <w:rFonts w:cs="Tahoma"/>
              </w:rPr>
              <w:t xml:space="preserve"> </w:t>
            </w:r>
            <w:r w:rsidR="00334469">
              <w:rPr>
                <w:rFonts w:cs="Tahoma"/>
              </w:rPr>
              <w:t>TSD</w:t>
            </w:r>
            <w:r w:rsidR="00334469" w:rsidRPr="00FA024D">
              <w:rPr>
                <w:rFonts w:cs="Tahoma"/>
              </w:rPr>
              <w:t xml:space="preserve"> </w:t>
            </w:r>
            <w:r w:rsidR="00334469">
              <w:rPr>
                <w:rFonts w:cs="Tahoma"/>
              </w:rPr>
              <w:t>c</w:t>
            </w:r>
            <w:r w:rsidR="00334469" w:rsidRPr="00FA024D">
              <w:rPr>
                <w:rFonts w:cs="Tahoma"/>
              </w:rPr>
              <w:t>hapter in the context of the EU-Central America Association Agreement</w:t>
            </w:r>
            <w:r w:rsidR="00334469">
              <w:rPr>
                <w:rFonts w:cs="Tahoma"/>
              </w:rPr>
              <w:t xml:space="preserve"> and the role of civil society participation in AA and FTA implementation</w:t>
            </w:r>
            <w:r w:rsidR="00334469" w:rsidRPr="00FA024D">
              <w:rPr>
                <w:rFonts w:cs="Tahoma"/>
              </w:rPr>
              <w:t>;</w:t>
            </w:r>
          </w:p>
          <w:p w14:paraId="5BDE315C" w14:textId="77777777" w:rsidR="00334469" w:rsidRDefault="00334469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Ability to present, guide debates and moderate discussions; </w:t>
            </w:r>
          </w:p>
          <w:p w14:paraId="76188BC2" w14:textId="77777777" w:rsidR="00334469" w:rsidRDefault="00334469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t>Knowledge of the functioning of the EU institutions and of the inter-regional DAG country relations;</w:t>
            </w:r>
          </w:p>
          <w:p w14:paraId="26B67C8D" w14:textId="77777777" w:rsidR="00334469" w:rsidRPr="000709F8" w:rsidRDefault="00334469" w:rsidP="00CD1E4F">
            <w:pPr>
              <w:pStyle w:val="Paragraphedeliste"/>
              <w:numPr>
                <w:ilvl w:val="0"/>
                <w:numId w:val="7"/>
              </w:numPr>
              <w:ind w:left="368" w:hanging="270"/>
              <w:jc w:val="both"/>
              <w:rPr>
                <w:rFonts w:cs="Tahoma"/>
              </w:rPr>
            </w:pPr>
            <w:r>
              <w:rPr>
                <w:rFonts w:cs="Tahoma"/>
              </w:rPr>
              <w:lastRenderedPageBreak/>
              <w:t>Knowledge of the political situation in Central America, and previous experience in the region, would be an asset.</w:t>
            </w:r>
          </w:p>
        </w:tc>
      </w:tr>
      <w:tr w:rsidR="00334469" w:rsidRPr="00911838" w14:paraId="3F9BBED8" w14:textId="77777777" w:rsidTr="00CD1E4F">
        <w:tc>
          <w:tcPr>
            <w:tcW w:w="883" w:type="pct"/>
          </w:tcPr>
          <w:p w14:paraId="21FE9F32" w14:textId="77777777" w:rsidR="00334469" w:rsidRDefault="00334469" w:rsidP="00CD1E4F">
            <w:pPr>
              <w:spacing w:after="0"/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</w:pPr>
            <w:r w:rsidRPr="00911838"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  <w:lastRenderedPageBreak/>
              <w:t>Expert</w:t>
            </w:r>
            <w:r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  <w:t>’s</w:t>
            </w:r>
            <w:r w:rsidRPr="00911838"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  <w:t xml:space="preserve"> </w:t>
            </w:r>
          </w:p>
          <w:p w14:paraId="402E14B6" w14:textId="77777777" w:rsidR="00334469" w:rsidRPr="00911838" w:rsidRDefault="00334469" w:rsidP="00CD1E4F">
            <w:pPr>
              <w:spacing w:after="0"/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</w:pPr>
            <w:r w:rsidRPr="00911838">
              <w:rPr>
                <w:rFonts w:asciiTheme="minorHAnsi" w:eastAsia="SimSun" w:hAnsiTheme="minorHAnsi"/>
                <w:b/>
                <w:bCs/>
                <w:i/>
                <w:iCs/>
                <w:color w:val="1F497D"/>
                <w:lang w:eastAsia="nl-BE"/>
              </w:rPr>
              <w:t>Inputs</w:t>
            </w:r>
          </w:p>
        </w:tc>
        <w:tc>
          <w:tcPr>
            <w:tcW w:w="4117" w:type="pct"/>
          </w:tcPr>
          <w:p w14:paraId="42DD51E6" w14:textId="77777777" w:rsidR="00334469" w:rsidRPr="00911838" w:rsidRDefault="00334469" w:rsidP="00CD1E4F">
            <w:pPr>
              <w:spacing w:after="0"/>
              <w:rPr>
                <w:rFonts w:asciiTheme="minorHAnsi" w:eastAsia="SimSun" w:hAnsiTheme="minorHAnsi"/>
                <w:bCs/>
                <w:iCs/>
                <w:lang w:eastAsia="nl-BE"/>
              </w:rPr>
            </w:pPr>
            <w:r>
              <w:rPr>
                <w:rFonts w:asciiTheme="minorHAnsi" w:eastAsia="SimSun" w:hAnsiTheme="minorHAnsi"/>
                <w:b/>
                <w:bCs/>
                <w:iCs/>
                <w:lang w:eastAsia="nl-BE"/>
              </w:rPr>
              <w:t xml:space="preserve">2 man-days </w:t>
            </w:r>
          </w:p>
        </w:tc>
      </w:tr>
    </w:tbl>
    <w:p w14:paraId="54F53996" w14:textId="77777777" w:rsidR="00334469" w:rsidRDefault="00334469" w:rsidP="00334469">
      <w:pPr>
        <w:spacing w:after="0"/>
        <w:rPr>
          <w:rFonts w:asciiTheme="minorHAnsi" w:hAnsiTheme="minorHAnsi"/>
          <w:color w:val="000000"/>
          <w:sz w:val="22"/>
        </w:rPr>
      </w:pPr>
    </w:p>
    <w:p w14:paraId="28FEADFE" w14:textId="77777777" w:rsidR="00EE3E90" w:rsidRDefault="00EE3E90" w:rsidP="00EE3E90">
      <w:pPr>
        <w:pStyle w:val="Paragraphedeliste"/>
        <w:tabs>
          <w:tab w:val="left" w:pos="810"/>
        </w:tabs>
        <w:spacing w:after="0"/>
        <w:ind w:left="36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</w:p>
    <w:p w14:paraId="5EAF1684" w14:textId="641BC5DE" w:rsidR="00334469" w:rsidRPr="00CD1E4F" w:rsidRDefault="00334469" w:rsidP="00CD1E4F">
      <w:pPr>
        <w:pStyle w:val="Paragraphedeliste"/>
        <w:numPr>
          <w:ilvl w:val="0"/>
          <w:numId w:val="1"/>
        </w:numPr>
        <w:tabs>
          <w:tab w:val="left" w:pos="810"/>
        </w:tabs>
        <w:spacing w:after="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  <w:r w:rsidRPr="00CD1E4F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Period of Assignment and Location</w:t>
      </w:r>
    </w:p>
    <w:p w14:paraId="7DFFBCC9" w14:textId="77777777" w:rsidR="00334469" w:rsidRPr="002E5B4F" w:rsidRDefault="00334469" w:rsidP="00334469">
      <w:pPr>
        <w:spacing w:after="0"/>
        <w:rPr>
          <w:rFonts w:asciiTheme="minorHAnsi" w:hAnsiTheme="minorHAnsi"/>
          <w:sz w:val="22"/>
        </w:rPr>
      </w:pPr>
    </w:p>
    <w:p w14:paraId="56FA6E5E" w14:textId="3A010530" w:rsidR="00334469" w:rsidRDefault="00EE3E90" w:rsidP="00334469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Workshop will be carried out remotely, via Webex (which will be launched from the EESC Headquarters in Bruessels).</w:t>
      </w:r>
    </w:p>
    <w:p w14:paraId="35B310E8" w14:textId="20BBE1CC" w:rsidR="00334469" w:rsidRDefault="00334469" w:rsidP="00EE3E90">
      <w:pPr>
        <w:spacing w:after="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It will be held on </w:t>
      </w:r>
      <w:r w:rsidR="00EE3E90">
        <w:rPr>
          <w:rFonts w:asciiTheme="minorHAnsi" w:hAnsiTheme="minorHAnsi"/>
          <w:sz w:val="22"/>
        </w:rPr>
        <w:t>Thursday 12</w:t>
      </w:r>
      <w:r w:rsidR="00EE3E90" w:rsidRPr="00EE3E90">
        <w:rPr>
          <w:rFonts w:asciiTheme="minorHAnsi" w:hAnsiTheme="minorHAnsi"/>
          <w:sz w:val="22"/>
          <w:vertAlign w:val="superscript"/>
        </w:rPr>
        <w:t>th</w:t>
      </w:r>
      <w:r w:rsidR="00EE3E90">
        <w:rPr>
          <w:rFonts w:asciiTheme="minorHAnsi" w:hAnsiTheme="minorHAnsi"/>
          <w:sz w:val="22"/>
        </w:rPr>
        <w:t xml:space="preserve"> November 2020, from 16:00-19:00.</w:t>
      </w:r>
    </w:p>
    <w:p w14:paraId="62D218E9" w14:textId="77777777" w:rsidR="00EE3E90" w:rsidRPr="00C62738" w:rsidRDefault="00EE3E90" w:rsidP="00EE3E90">
      <w:pPr>
        <w:spacing w:after="0"/>
        <w:rPr>
          <w:rFonts w:asciiTheme="minorHAnsi" w:eastAsia="ヒラギノ角ゴ Pro W3" w:hAnsiTheme="minorHAnsi"/>
          <w:color w:val="000000"/>
          <w:sz w:val="22"/>
          <w:szCs w:val="24"/>
          <w:lang w:val="en-GB"/>
        </w:rPr>
      </w:pPr>
    </w:p>
    <w:p w14:paraId="319C6E1F" w14:textId="2EEF09EB" w:rsidR="00334469" w:rsidRPr="00CD1E4F" w:rsidRDefault="00334469" w:rsidP="00CD1E4F">
      <w:pPr>
        <w:pStyle w:val="Paragraphedeliste"/>
        <w:numPr>
          <w:ilvl w:val="0"/>
          <w:numId w:val="1"/>
        </w:numPr>
        <w:tabs>
          <w:tab w:val="left" w:pos="810"/>
        </w:tabs>
        <w:spacing w:after="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  <w:r w:rsidRPr="00CD1E4F">
        <w:rPr>
          <w:rFonts w:asciiTheme="minorHAnsi" w:eastAsia="SimSun" w:hAnsiTheme="minorHAnsi"/>
          <w:b/>
          <w:i/>
          <w:color w:val="1F497D"/>
          <w:szCs w:val="24"/>
          <w:lang w:eastAsia="nl-BE"/>
        </w:rPr>
        <w:t>Workshop Agenda</w:t>
      </w:r>
    </w:p>
    <w:p w14:paraId="59396CEF" w14:textId="77777777" w:rsidR="00334469" w:rsidRDefault="00334469" w:rsidP="00334469">
      <w:pPr>
        <w:tabs>
          <w:tab w:val="left" w:pos="810"/>
        </w:tabs>
        <w:spacing w:after="0"/>
        <w:rPr>
          <w:rFonts w:asciiTheme="minorHAnsi" w:eastAsia="SimSun" w:hAnsiTheme="minorHAnsi"/>
          <w:b/>
          <w:i/>
          <w:color w:val="1F497D"/>
          <w:szCs w:val="24"/>
          <w:lang w:eastAsia="nl-BE"/>
        </w:rPr>
      </w:pPr>
    </w:p>
    <w:p w14:paraId="0B14E638" w14:textId="77777777" w:rsidR="00334469" w:rsidRPr="00C62738" w:rsidRDefault="00334469" w:rsidP="00334469">
      <w:pPr>
        <w:spacing w:after="0"/>
        <w:jc w:val="both"/>
        <w:rPr>
          <w:rFonts w:asciiTheme="minorHAnsi" w:eastAsia="ヒラギノ角ゴ Pro W3" w:hAnsiTheme="minorHAnsi"/>
          <w:b/>
          <w:bCs/>
          <w:i/>
          <w:iCs/>
          <w:color w:val="7F7F7F"/>
          <w:sz w:val="20"/>
          <w:szCs w:val="24"/>
        </w:rPr>
      </w:pPr>
      <w:r>
        <w:rPr>
          <w:rFonts w:asciiTheme="minorHAnsi" w:hAnsiTheme="minorHAnsi"/>
          <w:sz w:val="22"/>
        </w:rPr>
        <w:t xml:space="preserve">A detailed agenda will be elaborated in close collaboration with the selected Experts and the beneficiaries and will be annexed to these ToR. </w:t>
      </w:r>
    </w:p>
    <w:p w14:paraId="602B97D3" w14:textId="77777777" w:rsidR="00334469" w:rsidRPr="00334469" w:rsidRDefault="00334469" w:rsidP="00334469">
      <w:pPr>
        <w:spacing w:before="120" w:after="120" w:line="276" w:lineRule="auto"/>
        <w:contextualSpacing/>
        <w:jc w:val="both"/>
        <w:rPr>
          <w:sz w:val="22"/>
        </w:rPr>
      </w:pPr>
    </w:p>
    <w:p w14:paraId="1A2ABF39" w14:textId="77777777" w:rsidR="00C643A1" w:rsidRDefault="00C643A1"/>
    <w:sectPr w:rsidR="00C643A1" w:rsidSect="00CD1E4F">
      <w:pgSz w:w="11906" w:h="16838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414C5B" w14:textId="77777777" w:rsidR="00CD1E4F" w:rsidRDefault="00CD1E4F" w:rsidP="00CD1E4F">
      <w:pPr>
        <w:spacing w:after="0"/>
      </w:pPr>
      <w:r>
        <w:separator/>
      </w:r>
    </w:p>
  </w:endnote>
  <w:endnote w:type="continuationSeparator" w:id="0">
    <w:p w14:paraId="6F482DDF" w14:textId="77777777" w:rsidR="00CD1E4F" w:rsidRDefault="00CD1E4F" w:rsidP="00CD1E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88473" w14:textId="77777777" w:rsidR="00CD1E4F" w:rsidRDefault="00CD1E4F" w:rsidP="00CD1E4F">
      <w:pPr>
        <w:spacing w:after="0"/>
      </w:pPr>
      <w:r>
        <w:separator/>
      </w:r>
    </w:p>
  </w:footnote>
  <w:footnote w:type="continuationSeparator" w:id="0">
    <w:p w14:paraId="4D4F1893" w14:textId="77777777" w:rsidR="00CD1E4F" w:rsidRDefault="00CD1E4F" w:rsidP="00CD1E4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30BBE"/>
    <w:multiLevelType w:val="hybridMultilevel"/>
    <w:tmpl w:val="42367D52"/>
    <w:lvl w:ilvl="0" w:tplc="0409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31" w:hanging="360"/>
      </w:pPr>
      <w:rPr>
        <w:rFonts w:ascii="Wingdings" w:hAnsi="Wingdings" w:hint="default"/>
      </w:rPr>
    </w:lvl>
  </w:abstractNum>
  <w:abstractNum w:abstractNumId="1" w15:restartNumberingAfterBreak="0">
    <w:nsid w:val="07EC0D30"/>
    <w:multiLevelType w:val="multilevel"/>
    <w:tmpl w:val="A0F8DC22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42EB"/>
    <w:multiLevelType w:val="hybridMultilevel"/>
    <w:tmpl w:val="DB4ED6DA"/>
    <w:lvl w:ilvl="0" w:tplc="469640FE">
      <w:start w:val="4"/>
      <w:numFmt w:val="decimal"/>
      <w:lvlText w:val="%1"/>
      <w:lvlJc w:val="left"/>
      <w:pPr>
        <w:ind w:left="720" w:hanging="360"/>
      </w:pPr>
      <w:rPr>
        <w:rFonts w:eastAsia="SimSun" w:hint="default"/>
        <w:b/>
        <w:i/>
        <w:color w:val="1F497D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B7370"/>
    <w:multiLevelType w:val="hybridMultilevel"/>
    <w:tmpl w:val="50C04242"/>
    <w:lvl w:ilvl="0" w:tplc="08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07540"/>
    <w:multiLevelType w:val="hybridMultilevel"/>
    <w:tmpl w:val="C0CA9812"/>
    <w:lvl w:ilvl="0" w:tplc="72581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E36C0A"/>
        <w:sz w:val="24"/>
        <w:szCs w:val="24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9443B"/>
    <w:multiLevelType w:val="hybridMultilevel"/>
    <w:tmpl w:val="A0F8DC22"/>
    <w:lvl w:ilvl="0" w:tplc="418C0B2A">
      <w:start w:val="1"/>
      <w:numFmt w:val="decimal"/>
      <w:lvlText w:val="%1."/>
      <w:lvlJc w:val="left"/>
      <w:pPr>
        <w:ind w:left="36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61D4C"/>
    <w:multiLevelType w:val="hybridMultilevel"/>
    <w:tmpl w:val="D520B276"/>
    <w:lvl w:ilvl="0" w:tplc="72581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E36C0A"/>
        <w:sz w:val="24"/>
        <w:szCs w:val="24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64A12"/>
    <w:multiLevelType w:val="hybridMultilevel"/>
    <w:tmpl w:val="56FA42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C6B6E"/>
    <w:multiLevelType w:val="hybridMultilevel"/>
    <w:tmpl w:val="7E1205B6"/>
    <w:lvl w:ilvl="0" w:tplc="DDA485A6">
      <w:start w:val="1"/>
      <w:numFmt w:val="bullet"/>
      <w:pStyle w:val="BULLET"/>
      <w:lvlText w:val=""/>
      <w:lvlJc w:val="left"/>
      <w:pPr>
        <w:ind w:left="644" w:hanging="360"/>
      </w:pPr>
      <w:rPr>
        <w:rFonts w:ascii="Wingdings" w:hAnsi="Wingdings" w:hint="default"/>
        <w:b w:val="0"/>
        <w:bCs w:val="0"/>
        <w:i w:val="0"/>
        <w:iCs w:val="0"/>
        <w:color w:val="E36C0A"/>
        <w:sz w:val="20"/>
        <w:szCs w:val="24"/>
      </w:rPr>
    </w:lvl>
    <w:lvl w:ilvl="1" w:tplc="9EBCF810">
      <w:start w:val="1"/>
      <w:numFmt w:val="bullet"/>
      <w:pStyle w:val="Style6"/>
      <w:lvlText w:val="o"/>
      <w:lvlJc w:val="left"/>
      <w:pPr>
        <w:ind w:left="1668" w:hanging="390"/>
      </w:pPr>
      <w:rPr>
        <w:rFonts w:ascii="Courier New" w:hAnsi="Courier New" w:cs="Courier New" w:hint="default"/>
        <w:b/>
      </w:rPr>
    </w:lvl>
    <w:lvl w:ilvl="2" w:tplc="2A30E55A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6440817A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A8F06CBA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AB0EC96C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CFD486D4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E954D0DC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2480492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3A1"/>
    <w:rsid w:val="00144A7A"/>
    <w:rsid w:val="00312E7E"/>
    <w:rsid w:val="00334469"/>
    <w:rsid w:val="00441F69"/>
    <w:rsid w:val="0049772D"/>
    <w:rsid w:val="00C643A1"/>
    <w:rsid w:val="00CD1E4F"/>
    <w:rsid w:val="00CF4719"/>
    <w:rsid w:val="00E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69DDF"/>
  <w15:chartTrackingRefBased/>
  <w15:docId w15:val="{2583C01E-AD8A-4233-A48F-2168343C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3A1"/>
    <w:pPr>
      <w:spacing w:after="240" w:line="240" w:lineRule="auto"/>
    </w:pPr>
    <w:rPr>
      <w:rFonts w:ascii="Calibri" w:eastAsia="Times New Roman" w:hAnsi="Calibri" w:cs="Arial"/>
      <w:sz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43A1"/>
    <w:pPr>
      <w:ind w:left="720"/>
    </w:pPr>
  </w:style>
  <w:style w:type="paragraph" w:styleId="Textebrut">
    <w:name w:val="Plain Text"/>
    <w:basedOn w:val="Normal"/>
    <w:link w:val="TextebrutCar"/>
    <w:uiPriority w:val="99"/>
    <w:unhideWhenUsed/>
    <w:rsid w:val="00C643A1"/>
    <w:pPr>
      <w:spacing w:after="0"/>
    </w:pPr>
    <w:rPr>
      <w:rFonts w:eastAsiaTheme="minorHAnsi" w:cs="Calibri"/>
      <w:sz w:val="22"/>
    </w:rPr>
  </w:style>
  <w:style w:type="character" w:customStyle="1" w:styleId="TextebrutCar">
    <w:name w:val="Texte brut Car"/>
    <w:basedOn w:val="Policepardfaut"/>
    <w:link w:val="Textebrut"/>
    <w:uiPriority w:val="99"/>
    <w:rsid w:val="00C643A1"/>
    <w:rPr>
      <w:rFonts w:ascii="Calibri" w:hAnsi="Calibri" w:cs="Calibri"/>
      <w:lang w:val="en-US"/>
    </w:rPr>
  </w:style>
  <w:style w:type="paragraph" w:customStyle="1" w:styleId="BULLET">
    <w:name w:val="BULLET"/>
    <w:basedOn w:val="Normal"/>
    <w:link w:val="BULLETCar"/>
    <w:qFormat/>
    <w:rsid w:val="00C643A1"/>
    <w:pPr>
      <w:numPr>
        <w:numId w:val="3"/>
      </w:numPr>
      <w:spacing w:before="120" w:after="120" w:line="276" w:lineRule="auto"/>
      <w:jc w:val="both"/>
    </w:pPr>
    <w:rPr>
      <w:rFonts w:asciiTheme="minorHAnsi" w:eastAsiaTheme="minorHAnsi" w:hAnsiTheme="minorHAnsi" w:cstheme="minorBidi"/>
      <w:sz w:val="20"/>
    </w:rPr>
  </w:style>
  <w:style w:type="character" w:customStyle="1" w:styleId="BULLETCar">
    <w:name w:val="BULLET Car"/>
    <w:basedOn w:val="Policepardfaut"/>
    <w:link w:val="BULLET"/>
    <w:rsid w:val="00C643A1"/>
    <w:rPr>
      <w:sz w:val="20"/>
      <w:lang w:val="en-US"/>
    </w:rPr>
  </w:style>
  <w:style w:type="paragraph" w:customStyle="1" w:styleId="Style6">
    <w:name w:val="Style6"/>
    <w:basedOn w:val="BULLET"/>
    <w:qFormat/>
    <w:rsid w:val="00C643A1"/>
    <w:pPr>
      <w:numPr>
        <w:ilvl w:val="1"/>
      </w:numPr>
      <w:tabs>
        <w:tab w:val="num" w:pos="360"/>
      </w:tabs>
      <w:ind w:left="1440" w:hanging="360"/>
    </w:pPr>
  </w:style>
  <w:style w:type="table" w:styleId="Grilledutableau">
    <w:name w:val="Table Grid"/>
    <w:basedOn w:val="TableauNormal"/>
    <w:uiPriority w:val="59"/>
    <w:rsid w:val="003344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1E4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D1E4F"/>
    <w:rPr>
      <w:rFonts w:ascii="Calibri" w:eastAsia="Times New Roman" w:hAnsi="Calibri" w:cs="Arial"/>
      <w:sz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D1E4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D1E4F"/>
    <w:rPr>
      <w:rFonts w:ascii="Calibri" w:eastAsia="Times New Roman" w:hAnsi="Calibri" w:cs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1280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HOWARD</dc:creator>
  <cp:keywords/>
  <dc:description/>
  <cp:lastModifiedBy>ehoward</cp:lastModifiedBy>
  <cp:revision>4</cp:revision>
  <dcterms:created xsi:type="dcterms:W3CDTF">2020-10-06T08:46:00Z</dcterms:created>
  <dcterms:modified xsi:type="dcterms:W3CDTF">2020-10-06T15:20:00Z</dcterms:modified>
</cp:coreProperties>
</file>